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德阳高新发展有限公司社会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公开招聘岗位职责与任职要求</w:t>
      </w:r>
    </w:p>
    <w:p>
      <w:pPr>
        <w:pStyle w:val="2"/>
        <w:ind w:firstLine="643"/>
      </w:pPr>
    </w:p>
    <w:tbl>
      <w:tblPr>
        <w:tblStyle w:val="5"/>
        <w:tblW w:w="14688" w:type="dxa"/>
        <w:tblInd w:w="-5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25"/>
        <w:gridCol w:w="1635"/>
        <w:gridCol w:w="1615"/>
        <w:gridCol w:w="4378"/>
        <w:gridCol w:w="46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0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高晟项管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sz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>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eastAsia="zh-CN"/>
              </w:rPr>
              <w:t>成本管理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/>
              </w:rPr>
              <w:t>1人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/>
              </w:rPr>
              <w:t>（土建专业）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highlight w:val="none"/>
              </w:rPr>
              <w:t>1.负责招标所需的各项费用估算；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highlight w:val="none"/>
              </w:rPr>
              <w:t>2.负责工程建设项目成本计划、估算的编制、概算、预算的编制及审核，招标控制价审核；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highlight w:val="none"/>
              </w:rPr>
              <w:t>3.负责施工全过程成本控制、工程结算审核、成本分析等相关工作；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highlight w:val="none"/>
              </w:rPr>
              <w:t>4.对外经营业务的编制、审核等工作；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highlight w:val="none"/>
              </w:rPr>
              <w:t>5.完成领导交办的其他工作。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highlight w:val="none"/>
              </w:rPr>
              <w:t>1.工程造价相关专业全日制大专及以上学历；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highlight w:val="none"/>
              </w:rPr>
              <w:t>2.具有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highlight w:val="none"/>
                <w:lang w:val="en-US" w:eastAsia="zh-CN"/>
              </w:rPr>
              <w:t>造价员或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highlight w:val="none"/>
              </w:rPr>
              <w:t>二级造价工程师执业资格证书，具有一级造价工程师执业资格证书或相关专业中级以上职称优先；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highlight w:val="none"/>
              </w:rPr>
              <w:t>3.从事工程造价工作五年及以上；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highlight w:val="none"/>
              </w:rPr>
              <w:t>4.熟悉使用办公软件、CAD、斯维尔或广联达算量软件、清单计价软件等相关软件；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highlight w:val="none"/>
              </w:rPr>
              <w:t>5.熟练掌握造价相关领域管理经验，熟悉建筑相关法律法规；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highlight w:val="none"/>
              </w:rPr>
              <w:t>6.年龄要求40岁以下，特别优秀者可适当放宽。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highlight w:val="none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sz w:val="24"/>
                <w:highlight w:val="none"/>
              </w:rPr>
              <w:t>备注：资格审核时验证相关工作证明。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ZDlmZmQzYzI0ODI2ZjRiMmIxOGI2MzkwOGUwZWIifQ=="/>
  </w:docVars>
  <w:rsids>
    <w:rsidRoot w:val="00A7339B"/>
    <w:rsid w:val="00074BD8"/>
    <w:rsid w:val="000A533D"/>
    <w:rsid w:val="001066DF"/>
    <w:rsid w:val="0050350B"/>
    <w:rsid w:val="00590396"/>
    <w:rsid w:val="00747ECA"/>
    <w:rsid w:val="007D01D1"/>
    <w:rsid w:val="008A6F22"/>
    <w:rsid w:val="008B0C97"/>
    <w:rsid w:val="00912A0B"/>
    <w:rsid w:val="00A7339B"/>
    <w:rsid w:val="00E343E1"/>
    <w:rsid w:val="00F82116"/>
    <w:rsid w:val="05BB2736"/>
    <w:rsid w:val="066A53F0"/>
    <w:rsid w:val="07520C39"/>
    <w:rsid w:val="0A430D0D"/>
    <w:rsid w:val="0CA55C5A"/>
    <w:rsid w:val="0E361685"/>
    <w:rsid w:val="10657773"/>
    <w:rsid w:val="14D0347D"/>
    <w:rsid w:val="1CCB2BC8"/>
    <w:rsid w:val="1FB30AD7"/>
    <w:rsid w:val="230242AA"/>
    <w:rsid w:val="35415CC5"/>
    <w:rsid w:val="36C416DE"/>
    <w:rsid w:val="407E6FB2"/>
    <w:rsid w:val="44801C3A"/>
    <w:rsid w:val="57913785"/>
    <w:rsid w:val="5F110367"/>
    <w:rsid w:val="622251BF"/>
    <w:rsid w:val="6B8D75F0"/>
    <w:rsid w:val="6C891ED1"/>
    <w:rsid w:val="77F06A94"/>
    <w:rsid w:val="7C23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560" w:lineRule="exact"/>
      <w:ind w:firstLine="720" w:firstLineChars="200"/>
      <w:outlineLvl w:val="2"/>
    </w:pPr>
    <w:rPr>
      <w:rFonts w:ascii="Times New Roman" w:hAnsi="Times New Roman" w:eastAsia="楷体_GB2312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116</Words>
  <Characters>667</Characters>
  <Lines>5</Lines>
  <Paragraphs>1</Paragraphs>
  <TotalTime>3</TotalTime>
  <ScaleCrop>false</ScaleCrop>
  <LinksUpToDate>false</LinksUpToDate>
  <CharactersWithSpaces>782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2023-08-03T03:34:00Z</dcterms:created>
  <dc:creator>Administrator</dc:creator>
  <cp:lastModifiedBy>86159</cp:lastModifiedBy>
  <cp:lastPrinted>2023-10-18T01:13:00Z</cp:lastPrinted>
  <dcterms:modified xsi:type="dcterms:W3CDTF">2024-01-08T09:13:33Z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720B246A4CF54E3CBA029A789C902FD9_13</vt:lpwstr>
  </property>
</Properties>
</file>