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德阳高新国有资本投资运营有限公司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关于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>德阳高新区易家河坝乡村旅游区（4A）配套基础设施建设项目-游客集散接待中心一标段施工图审查服务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，结合本工程特点及服务工作内容，经仔细研究决定，我方（单位的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）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服务费金额为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元（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t>大写：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）。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注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所有报价均用人民币表示，其总价即为履行合同的固定价格，该费用为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固定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单位名称：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（盖单位公章）</w:t>
      </w:r>
    </w:p>
    <w:p>
      <w:pPr>
        <w:bidi w:val="0"/>
        <w:ind w:firstLine="3600" w:firstLineChars="1500"/>
        <w:jc w:val="left"/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  期：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年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月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DF717B9-2814-4508-9974-654448188883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50956DC-537A-4339-B653-EE88C6E488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0000000"/>
    <w:rsid w:val="0EC96B12"/>
    <w:rsid w:val="1A7E2191"/>
    <w:rsid w:val="37F17BF7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Y.</cp:lastModifiedBy>
  <dcterms:modified xsi:type="dcterms:W3CDTF">2024-02-18T06:28:43Z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4252E4429DC8463B812D313AFB65576B_12</vt:lpwstr>
  </property>
</Properties>
</file>