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330"/>
        <w:gridCol w:w="517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光纤链路名称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主要技术参数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方正仿宋简体" w:hAnsi="方正仿宋简体" w:eastAsia="方正仿宋简体" w:cs="方正仿宋简体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专线网络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总汇聚传输主干光纤链路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▲1、宽带≥2000 mbps；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2、各前端点数据传输到供应商集中汇聚，由供应商专网核心设备至采购人指定机房；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▲3、专用独立光缆，物理隔离线路不少于 2条（不含同缆不同芯方式）。双物理路由结构（从不同方向接入），具备互备功能；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4、故障断网不超过 8 小时/年；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▲5、线路可用率≥99.90%（可用率=可用时间/租用时间）。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酒店宽带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酒店电视电话传输链路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▲1、宽带≥100 mbps；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▲2、提供≥4 个 200m 以太网电口；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▲3、线路可用率≥99.90%（可用率=可用时间/租用时间）；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4、单条链路故障次数≤2 次/季度；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5、并发连接数：不限；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▲6、宽带端到端网络延时≤5ms；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7、宽带网络抖动≤2ms；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8、丢包率＜0.01%；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9、宽带电路误码率≤10E-7。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8C9EBC-3A87-4AC6-86CB-1873E8AA65FC}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07BF261-1058-42FD-A497-A9F65A5F5A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09111B79"/>
    <w:rsid w:val="09111B79"/>
    <w:rsid w:val="2C5D4E38"/>
    <w:rsid w:val="3C3E6615"/>
    <w:rsid w:val="3E3B29E1"/>
    <w:rsid w:val="49682A4B"/>
    <w:rsid w:val="70A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2024-03-12T09:24:00Z</dcterms:created>
  <dc:creator>吩谒蝗募戏</dc:creator>
  <cp:lastModifiedBy>吩谒蝗募戏</cp:lastModifiedBy>
  <dcterms:modified xsi:type="dcterms:W3CDTF">2024-03-12T09:25:36Z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3481476DC454400C8B486D53F705D30F_11</vt:lpwstr>
  </property>
</Properties>
</file>