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rFonts w:hint="eastAsia"/>
          <w:sz w:val="28"/>
        </w:rPr>
        <w:t>报价表</w:t>
      </w:r>
    </w:p>
    <w:p>
      <w:pPr>
        <w:rPr>
          <w:sz w:val="28"/>
        </w:rPr>
      </w:pPr>
      <w:r>
        <w:rPr>
          <w:rFonts w:hint="eastAsia"/>
          <w:sz w:val="28"/>
        </w:rPr>
        <w:t>报价事项：德阳高新发展有限公司2023年度财务报表审计服务费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报价金额：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报价有效期：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联系人：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bookmarkStart w:id="0" w:name="_GoBack"/>
      <w:bookmarkEnd w:id="0"/>
    </w:p>
    <w:p>
      <w:pPr>
        <w:jc w:val="left"/>
        <w:rPr>
          <w:rFonts w:hint="eastAsia"/>
          <w:sz w:val="28"/>
        </w:rPr>
      </w:pPr>
    </w:p>
    <w:p>
      <w:pPr>
        <w:ind w:firstLine="5880" w:firstLineChars="2100"/>
        <w:jc w:val="left"/>
        <w:rPr>
          <w:sz w:val="28"/>
        </w:rPr>
      </w:pPr>
      <w:r>
        <w:rPr>
          <w:rFonts w:hint="eastAsia"/>
          <w:sz w:val="28"/>
        </w:rPr>
        <w:t>报价人（盖章）：</w:t>
      </w:r>
    </w:p>
    <w:p>
      <w:pPr>
        <w:ind w:firstLine="5880" w:firstLineChars="2100"/>
        <w:jc w:val="left"/>
      </w:pPr>
      <w:r>
        <w:rPr>
          <w:rFonts w:hint="eastAsia"/>
          <w:sz w:val="28"/>
        </w:rPr>
        <w:t>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24806E8C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小毅哥</cp:lastModifiedBy>
  <dcterms:modified xsi:type="dcterms:W3CDTF">2024-04-02T09:37:06Z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9BE9B963FC06414D9F9A4D13D47D78DC_12</vt:lpwstr>
  </property>
</Properties>
</file>