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6"/>
        <w:gridCol w:w="456"/>
        <w:gridCol w:w="384"/>
        <w:gridCol w:w="1350"/>
        <w:gridCol w:w="816"/>
        <w:gridCol w:w="2160"/>
        <w:gridCol w:w="2205"/>
        <w:gridCol w:w="1557"/>
        <w:gridCol w:w="395"/>
        <w:gridCol w:w="80"/>
      </w:tblGrid>
      <w:tr w14:paraId="101E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2"/>
          <w:wAfter w:w="475" w:type="dxa"/>
          <w:trHeight w:val="0" w:hRule="atLeast"/>
          <w:jc w:val="center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33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320" w:firstLineChars="100"/>
              <w:jc w:val="both"/>
              <w:textAlignment w:val="baseline"/>
              <w:rPr>
                <w:rFonts w:hint="eastAsia" w:ascii="黑体" w:hAnsi="黑体" w:eastAsia="黑体" w:cs="黑体"/>
                <w:bCs/>
                <w:snapToGrid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65CC4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微软雅黑" w:cs="Times New Roman"/>
                <w:color w:val="000000" w:themeColor="text1"/>
                <w:spacing w:val="-5"/>
                <w:position w:val="-2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pacing w:val="-5"/>
                <w:position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项目清单</w:t>
            </w:r>
          </w:p>
        </w:tc>
      </w:tr>
      <w:tr w14:paraId="7087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312" w:hRule="atLeast"/>
          <w:jc w:val="center"/>
        </w:trPr>
        <w:tc>
          <w:tcPr>
            <w:tcW w:w="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9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4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F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布料型号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7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宽度（m）</w:t>
            </w:r>
          </w:p>
        </w:tc>
      </w:tr>
      <w:tr w14:paraId="2AEA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312" w:hRule="atLeast"/>
          <w:jc w:val="center"/>
        </w:trPr>
        <w:tc>
          <w:tcPr>
            <w:tcW w:w="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7C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3C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4C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AAF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D9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F9A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61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0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7-1备用办公室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6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4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0C1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03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5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B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</w:tr>
      <w:tr w14:paraId="7C41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9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D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7-2总经理助理办公室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0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E2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4CA8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C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4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7A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1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6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599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4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0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7-3副总经理办公室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7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1A2A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864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F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4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294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00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A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7-4副总经理办公室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1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1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6F2A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0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87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E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B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F14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8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E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7-5副总经理办公室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F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9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EE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085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A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57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56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5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7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32AB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7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3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7-6董事长办公室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9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0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E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</w:tr>
      <w:tr w14:paraId="5CF0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6D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8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B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 </w:t>
            </w:r>
          </w:p>
        </w:tc>
      </w:tr>
      <w:tr w14:paraId="1F4B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3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CC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7-7茶水间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A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C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D6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E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DA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B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F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46D4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DF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3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7-8总经理办公室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C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9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E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</w:tr>
      <w:tr w14:paraId="4A3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F2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E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93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F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</w:tr>
      <w:tr w14:paraId="0D4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3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4579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F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28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A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D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738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A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0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0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68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405F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D4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9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63B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8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C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6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8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65B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E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1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1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B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FC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2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3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1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44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1D1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2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53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B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AF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7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314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A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7-11纪检监察部办公室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5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4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367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3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98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4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B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0A2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A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2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7-12机房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9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双面羊绒布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8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7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5581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E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7-13一号会议室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A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5856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1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75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7B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E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1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47A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0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0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B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0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68E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2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2E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7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5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5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2BD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A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CC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0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39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8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4799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B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67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1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112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D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6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7-15二号会议室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2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72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2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72B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F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6D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F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B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B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00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4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2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7-16风控法务部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5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6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A20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0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07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E4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6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E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20A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B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D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7-17司机保洁室休息室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D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7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3CE6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8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D2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34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DB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1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666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F5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A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7-18前台旁库房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1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D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3F36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9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2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9D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4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B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071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8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B9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7-19接待室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3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9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04A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9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8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C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0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8F0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67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CA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7-20厕所旁库房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4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3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</w:tr>
      <w:tr w14:paraId="57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70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CC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8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6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</w:tr>
      <w:tr w14:paraId="5446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80" w:type="dxa"/>
          <w:trHeight w:val="0" w:hRule="atLeast"/>
          <w:jc w:val="center"/>
        </w:trPr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1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5B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40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D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</w:t>
            </w:r>
          </w:p>
        </w:tc>
      </w:tr>
      <w:tr w14:paraId="52AA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tblHeader/>
          <w:jc w:val="center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AC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</w:tr>
      <w:tr w14:paraId="6B51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tblHeader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C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4C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1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0472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3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4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E73D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1、面料：莫奈绒遮光布。</w:t>
            </w:r>
          </w:p>
        </w:tc>
      </w:tr>
      <w:tr w14:paraId="096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35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E1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3DE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2、遮光率≥90%</w:t>
            </w:r>
          </w:p>
        </w:tc>
      </w:tr>
      <w:tr w14:paraId="4B1F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1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85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31A3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3、加工工艺：布帘打皱须从顶到脚上下一致。与轨道的连接方式为挂钩式或其他更优方式，挂钩不能使用金属材质，防止生锈及脱落。按照1:2倍比例打皱。车3-5公分边。</w:t>
            </w:r>
          </w:p>
        </w:tc>
      </w:tr>
      <w:tr w14:paraId="4E7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3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2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04EB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4、布帘面料的要求平整，表面无瑕疵</w:t>
            </w:r>
          </w:p>
        </w:tc>
      </w:tr>
      <w:tr w14:paraId="6D1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47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BC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14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5、弹性恢复率≥95%，反复揉搓不易变形。</w:t>
            </w:r>
          </w:p>
        </w:tc>
      </w:tr>
      <w:tr w14:paraId="74E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8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7D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C3E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6、色牢度4-5级</w:t>
            </w:r>
          </w:p>
        </w:tc>
      </w:tr>
      <w:tr w14:paraId="199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F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C1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0F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7、耐受40-50℃高温染整工艺，色差控制精度AE≤0.8</w:t>
            </w:r>
          </w:p>
        </w:tc>
      </w:tr>
      <w:tr w14:paraId="6A5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81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1CB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8、耐光色牢度符合GB/T8427-2008</w:t>
            </w:r>
          </w:p>
        </w:tc>
      </w:tr>
      <w:tr w14:paraId="7CF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6A5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7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D4F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9、遮光率≥95%，符合GB/18830-2009（纺织品防紫外线性能的评定）</w:t>
            </w:r>
          </w:p>
        </w:tc>
      </w:tr>
      <w:tr w14:paraId="5F9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38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62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ECF6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10、纤维含量：100%聚酯纤维</w:t>
            </w:r>
          </w:p>
        </w:tc>
      </w:tr>
      <w:tr w14:paraId="679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6B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E4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FCA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11、PH值：符合GB7573-2009标准</w:t>
            </w:r>
          </w:p>
        </w:tc>
      </w:tr>
      <w:tr w14:paraId="4744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6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F0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7FD2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12、</w:t>
            </w:r>
            <w:r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产品甲醛释放的含量符合国家标准</w:t>
            </w:r>
          </w:p>
          <w:p w14:paraId="609FF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13、无异味、无可分解致癌芳香胺染料</w:t>
            </w:r>
          </w:p>
        </w:tc>
      </w:tr>
      <w:tr w14:paraId="77AB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4B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E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1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C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C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04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白纱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A4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1、金刚纱（白纱）</w:t>
            </w:r>
          </w:p>
        </w:tc>
      </w:tr>
      <w:tr w14:paraId="262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2D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E0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7D15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6EF2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49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204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B8A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3、白纱透光率≥70%</w:t>
            </w:r>
          </w:p>
        </w:tc>
      </w:tr>
      <w:tr w14:paraId="5283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06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AFC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07A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4、面料特点：表面是小肌理纹，加密的制作工艺，达到超柔、超垂，防紫外线，透光不透人的作用。</w:t>
            </w:r>
          </w:p>
        </w:tc>
      </w:tr>
      <w:tr w14:paraId="31D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E20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E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A4E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5E78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27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5D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5A4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6、产品甲醛释放的含量符合国家标准</w:t>
            </w:r>
          </w:p>
        </w:tc>
      </w:tr>
      <w:tr w14:paraId="5BF8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6D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00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3A9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5751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2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8A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E8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07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0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加厚纱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2B82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1、幻影纱（加厚纱）</w:t>
            </w:r>
          </w:p>
        </w:tc>
      </w:tr>
      <w:tr w14:paraId="35C2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AD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54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BDD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3B5E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D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E3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74A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3、遮光率≥80%</w:t>
            </w:r>
          </w:p>
        </w:tc>
      </w:tr>
      <w:tr w14:paraId="3853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80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AD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C8D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672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71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0A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B9D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4FA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8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2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5F8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6、产品甲醛释放的含量符合国家标准</w:t>
            </w:r>
          </w:p>
        </w:tc>
      </w:tr>
      <w:tr w14:paraId="0C5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96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11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C3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1604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DA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CE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CC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F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82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A45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1、材质：铝合金</w:t>
            </w:r>
          </w:p>
        </w:tc>
      </w:tr>
      <w:tr w14:paraId="134D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F8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B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EA9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671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32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28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ABF7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417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7C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90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4F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4、规格：壁厚≥1.17㎜，宽度24 ㎜～26 ㎜，高度21 ㎜～23㎜</w:t>
            </w:r>
          </w:p>
        </w:tc>
      </w:tr>
      <w:tr w14:paraId="656F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1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CA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001F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5、抗拉强度≥218mpa</w:t>
            </w:r>
          </w:p>
        </w:tc>
      </w:tr>
      <w:tr w14:paraId="7A96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B7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0C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490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6、材料：采用铝合金，封口含有卡扣，卡在轨道顶部的方孔内，防止封口脱落。</w:t>
            </w:r>
          </w:p>
        </w:tc>
      </w:tr>
      <w:tr w14:paraId="5BAE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6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6FC2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7、轨道承重安装固定后1米承重≥180kg无破坏；</w:t>
            </w:r>
          </w:p>
        </w:tc>
      </w:tr>
      <w:tr w14:paraId="2247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65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95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9DB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8、安装码安装固定后承重≥50kg无破坏；</w:t>
            </w:r>
          </w:p>
        </w:tc>
      </w:tr>
      <w:tr w14:paraId="58AC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E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E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796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9、轨道克重/（g/m）≥700(不含配件) ；</w:t>
            </w:r>
          </w:p>
        </w:tc>
      </w:tr>
      <w:tr w14:paraId="5F42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FC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C5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95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10、轨道安装配件POS膨胀管，304不锈钢螺丝；</w:t>
            </w:r>
          </w:p>
        </w:tc>
      </w:tr>
      <w:tr w14:paraId="586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136" w:type="dxa"/>
          <w:wAfter w:w="0" w:type="auto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3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0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7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11、吊环材质：加粗不锈钢环，承重固定后承重≥30㎏无破坏。</w:t>
            </w:r>
          </w:p>
        </w:tc>
      </w:tr>
    </w:tbl>
    <w:p w14:paraId="600A3160"/>
    <w:sectPr>
      <w:pgSz w:w="11906" w:h="16838"/>
      <w:pgMar w:top="1157" w:right="1259" w:bottom="986" w:left="12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1AB7"/>
    <w:rsid w:val="065F10D4"/>
    <w:rsid w:val="099C263F"/>
    <w:rsid w:val="146B5B8E"/>
    <w:rsid w:val="31CC5E20"/>
    <w:rsid w:val="34971AB7"/>
    <w:rsid w:val="672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1733</Characters>
  <Lines>0</Lines>
  <Paragraphs>0</Paragraphs>
  <TotalTime>4</TotalTime>
  <ScaleCrop>false</ScaleCrop>
  <LinksUpToDate>false</LinksUpToDate>
  <CharactersWithSpaces>1771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2025-09-18T07:11:00Z</dcterms:created>
  <dc:creator>陈诚</dc:creator>
  <cp:lastModifiedBy>陈诚</cp:lastModifiedBy>
  <dcterms:modified xsi:type="dcterms:W3CDTF">2025-09-18T08:48:00Z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CCE3CA93EDA84B27A3E98AE6B9C3E4B6_11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