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F3A62">
      <w:pPr>
        <w:pStyle w:val="4"/>
        <w:spacing w:before="0" w:after="0" w:line="240" w:lineRule="auto"/>
        <w:jc w:val="center"/>
        <w:rPr>
          <w:rFonts w:hint="eastAsia" w:ascii="宋体" w:hAnsi="宋体" w:cs="宋体"/>
          <w:sz w:val="36"/>
          <w:szCs w:val="36"/>
        </w:rPr>
      </w:pPr>
      <w:bookmarkStart w:id="0" w:name="_Toc517447495"/>
      <w:bookmarkStart w:id="56" w:name="_GoBack"/>
      <w:bookmarkEnd w:id="56"/>
      <w:r>
        <w:rPr>
          <w:rFonts w:hint="eastAsia" w:ascii="宋体" w:hAnsi="宋体" w:cs="宋体"/>
          <w:sz w:val="36"/>
          <w:szCs w:val="36"/>
        </w:rPr>
        <w:t>第八章  采购合同（草案）</w:t>
      </w:r>
      <w:bookmarkEnd w:id="0"/>
    </w:p>
    <w:p w14:paraId="05207E9F">
      <w:pPr>
        <w:pStyle w:val="12"/>
        <w:keepNext w:val="0"/>
        <w:keepLines w:val="0"/>
        <w:pageBreakBefore w:val="0"/>
        <w:kinsoku/>
        <w:wordWrap/>
        <w:overflowPunct/>
        <w:topLinePunct w:val="0"/>
        <w:autoSpaceDE/>
        <w:autoSpaceDN/>
        <w:bidi w:val="0"/>
        <w:spacing w:line="360" w:lineRule="auto"/>
        <w:ind w:firstLine="480"/>
        <w:rPr>
          <w:rFonts w:hint="eastAsia" w:ascii="宋体" w:hAnsi="宋体"/>
        </w:rPr>
      </w:pPr>
      <w:bookmarkStart w:id="1" w:name="_Hlt101846155"/>
      <w:bookmarkEnd w:id="1"/>
      <w:bookmarkStart w:id="2" w:name="_Toc350864527"/>
      <w:bookmarkStart w:id="3" w:name="_Toc349810624"/>
      <w:r>
        <w:rPr>
          <w:rFonts w:hint="eastAsia" w:ascii="宋体" w:hAnsi="宋体"/>
        </w:rPr>
        <w:t xml:space="preserve">合同编号：XXX                                         </w:t>
      </w:r>
    </w:p>
    <w:p w14:paraId="39F9263E">
      <w:pPr>
        <w:pStyle w:val="12"/>
        <w:keepNext w:val="0"/>
        <w:keepLines w:val="0"/>
        <w:pageBreakBefore w:val="0"/>
        <w:kinsoku/>
        <w:wordWrap/>
        <w:overflowPunct/>
        <w:topLinePunct w:val="0"/>
        <w:autoSpaceDE/>
        <w:autoSpaceDN/>
        <w:bidi w:val="0"/>
        <w:spacing w:line="360" w:lineRule="auto"/>
        <w:ind w:firstLine="480"/>
        <w:rPr>
          <w:rFonts w:hint="eastAsia" w:ascii="宋体" w:hAnsi="宋体"/>
        </w:rPr>
      </w:pPr>
      <w:r>
        <w:rPr>
          <w:rFonts w:hint="eastAsia" w:ascii="宋体" w:hAnsi="宋体"/>
        </w:rPr>
        <w:t xml:space="preserve">签订地点：XXX                                                                                  </w:t>
      </w:r>
    </w:p>
    <w:p w14:paraId="3BF7621B">
      <w:pPr>
        <w:pStyle w:val="12"/>
        <w:keepNext w:val="0"/>
        <w:keepLines w:val="0"/>
        <w:pageBreakBefore w:val="0"/>
        <w:kinsoku/>
        <w:wordWrap/>
        <w:overflowPunct/>
        <w:topLinePunct w:val="0"/>
        <w:autoSpaceDE/>
        <w:autoSpaceDN/>
        <w:bidi w:val="0"/>
        <w:spacing w:line="360" w:lineRule="auto"/>
        <w:ind w:firstLine="480"/>
        <w:rPr>
          <w:rFonts w:hint="eastAsia" w:ascii="宋体" w:hAnsi="宋体"/>
        </w:rPr>
      </w:pPr>
      <w:r>
        <w:rPr>
          <w:rFonts w:hint="eastAsia" w:ascii="宋体" w:hAnsi="宋体"/>
        </w:rPr>
        <w:t xml:space="preserve">采购人（甲方）：XXX                                          </w:t>
      </w:r>
    </w:p>
    <w:p w14:paraId="1A8C9818">
      <w:pPr>
        <w:pStyle w:val="12"/>
        <w:keepNext w:val="0"/>
        <w:keepLines w:val="0"/>
        <w:pageBreakBefore w:val="0"/>
        <w:kinsoku/>
        <w:wordWrap/>
        <w:overflowPunct/>
        <w:topLinePunct w:val="0"/>
        <w:autoSpaceDE/>
        <w:autoSpaceDN/>
        <w:bidi w:val="0"/>
        <w:spacing w:line="360" w:lineRule="auto"/>
        <w:ind w:firstLine="480"/>
        <w:rPr>
          <w:rFonts w:hint="eastAsia" w:ascii="宋体" w:hAnsi="宋体"/>
        </w:rPr>
      </w:pPr>
      <w:r>
        <w:rPr>
          <w:rFonts w:hint="eastAsia" w:ascii="宋体" w:hAnsi="宋体"/>
        </w:rPr>
        <w:t xml:space="preserve">供应商（乙方）：XXX                                          </w:t>
      </w:r>
      <w:r>
        <w:rPr>
          <w:rFonts w:hint="eastAsia" w:ascii="宋体" w:hAnsi="宋体"/>
          <w:lang w:bidi="ar"/>
        </w:rPr>
        <w:t xml:space="preserve">                               </w:t>
      </w:r>
    </w:p>
    <w:p w14:paraId="10887FB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cs="宋体"/>
          <w:kern w:val="2"/>
          <w:sz w:val="24"/>
          <w:szCs w:val="24"/>
          <w:lang w:bidi="ar"/>
        </w:rPr>
      </w:pPr>
      <w:r>
        <w:rPr>
          <w:rFonts w:hint="eastAsia" w:cs="宋体"/>
          <w:kern w:val="2"/>
          <w:sz w:val="24"/>
          <w:szCs w:val="24"/>
          <w:lang w:bidi="ar"/>
        </w:rPr>
        <w:t>根据《中华人民共和国民法典》及</w:t>
      </w:r>
      <w:r>
        <w:rPr>
          <w:rFonts w:hint="eastAsia" w:cs="宋体"/>
          <w:kern w:val="2"/>
          <w:sz w:val="24"/>
          <w:szCs w:val="24"/>
          <w:u w:val="single"/>
          <w:lang w:bidi="ar"/>
        </w:rPr>
        <w:t xml:space="preserve">            </w:t>
      </w:r>
      <w:r>
        <w:rPr>
          <w:rFonts w:hint="eastAsia" w:cs="宋体"/>
          <w:kern w:val="2"/>
          <w:sz w:val="24"/>
          <w:szCs w:val="24"/>
          <w:lang w:bidi="ar"/>
        </w:rPr>
        <w:t>采购项目的《采购文件》、乙方的《响应文件》及《成交通知书》，甲、乙双方同意签订本合同。详细技术说明及其他有关合同项目的特定信息由合同附件予以说明，合同附件及本项目的采购文件、响应文件、成交通知书等均为本合同不可分割的部分。双方同意共同遵守如下条款：</w:t>
      </w:r>
    </w:p>
    <w:p w14:paraId="6BF3414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第一条 项目基本情况</w:t>
      </w:r>
    </w:p>
    <w:p w14:paraId="1996D68B">
      <w:pPr>
        <w:pStyle w:val="9"/>
        <w:widowControl/>
        <w:rPr>
          <w:rFonts w:hint="eastAsia" w:ascii="宋体" w:hAnsi="宋体" w:cs="宋体"/>
          <w:b w:val="0"/>
          <w:bCs/>
          <w:sz w:val="24"/>
          <w:lang w:val="en-US" w:eastAsia="zh-CN" w:bidi="ar"/>
        </w:rPr>
      </w:pPr>
      <w:r>
        <w:rPr>
          <w:rFonts w:hint="eastAsia" w:ascii="宋体" w:hAnsi="宋体" w:eastAsia="宋体" w:cs="宋体"/>
          <w:b w:val="0"/>
          <w:bCs/>
          <w:snapToGrid/>
          <w:color w:val="auto"/>
          <w:kern w:val="2"/>
          <w:sz w:val="24"/>
          <w:szCs w:val="24"/>
          <w:lang w:val="en-US" w:eastAsia="zh-CN" w:bidi="ar"/>
        </w:rPr>
        <w:t>1、项目概况：项目位于广汉市南和路，新建加油、加气（LNG）合建站，占地面积约7.13亩。主要内容包括：钢筋验站房1座（建筑面积398㎡)、型刚罩棚1座（建筑面积624㎡）、主要设备（30m³汽油储罐2台，30m³柴油储罐2台，60m³LNG储气罐1台及相关加油加气附属设备）及其他附属设施（充电车位、挡墙等）。</w:t>
      </w:r>
    </w:p>
    <w:p w14:paraId="070C93B3">
      <w:pPr>
        <w:keepNext w:val="0"/>
        <w:keepLines w:val="0"/>
        <w:pageBreakBefore w:val="0"/>
        <w:kinsoku/>
        <w:wordWrap/>
        <w:overflowPunct/>
        <w:topLinePunct w:val="0"/>
        <w:autoSpaceDE/>
        <w:autoSpaceDN/>
        <w:bidi w:val="0"/>
        <w:snapToGrid w:val="0"/>
        <w:spacing w:line="360" w:lineRule="auto"/>
        <w:ind w:left="0" w:leftChars="0" w:firstLine="480" w:firstLineChars="200"/>
        <w:rPr>
          <w:rFonts w:hint="eastAsia" w:ascii="宋体" w:hAnsi="宋体" w:cs="宋体"/>
          <w:b/>
          <w:sz w:val="24"/>
          <w:lang w:val="en-US" w:eastAsia="zh-CN" w:bidi="ar"/>
        </w:rPr>
      </w:pPr>
      <w:r>
        <w:rPr>
          <w:rFonts w:hint="eastAsia" w:ascii="宋体" w:hAnsi="宋体" w:cs="宋体"/>
          <w:b w:val="0"/>
          <w:bCs/>
          <w:sz w:val="24"/>
          <w:lang w:val="en-US" w:eastAsia="zh-CN" w:bidi="ar"/>
        </w:rPr>
        <w:t>2、项目地点：广汉市。</w:t>
      </w:r>
    </w:p>
    <w:p w14:paraId="1F5B288F">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第二条 合同期限</w:t>
      </w:r>
    </w:p>
    <w:p w14:paraId="19EB18CE">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cs="宋体"/>
          <w:b w:val="0"/>
          <w:bCs/>
          <w:sz w:val="24"/>
          <w:lang w:val="en-US" w:eastAsia="zh-CN" w:bidi="ar"/>
        </w:rPr>
      </w:pPr>
      <w:bookmarkStart w:id="4" w:name="_Toc225670751"/>
      <w:bookmarkStart w:id="5" w:name="_Toc239233914"/>
      <w:bookmarkStart w:id="6" w:name="_Toc238984975"/>
      <w:bookmarkStart w:id="7" w:name="_Toc241833903"/>
      <w:bookmarkStart w:id="8" w:name="_Toc247334841"/>
      <w:bookmarkStart w:id="9" w:name="_Toc232492928"/>
      <w:bookmarkStart w:id="10" w:name="_Toc239568418"/>
      <w:bookmarkStart w:id="11" w:name="_Toc283019214"/>
      <w:bookmarkStart w:id="12" w:name="_Toc211854449"/>
      <w:bookmarkStart w:id="13" w:name="_Toc211911348"/>
      <w:bookmarkStart w:id="14" w:name="_Toc225654644"/>
      <w:bookmarkStart w:id="15" w:name="_Toc185395249"/>
      <w:bookmarkStart w:id="16" w:name="_Toc225244852"/>
      <w:bookmarkStart w:id="17" w:name="_Toc282696226"/>
      <w:bookmarkStart w:id="18" w:name="_Toc237145406"/>
      <w:bookmarkStart w:id="19" w:name="_Toc251768862"/>
      <w:bookmarkStart w:id="20" w:name="_Toc286993786"/>
      <w:bookmarkStart w:id="21" w:name="_Toc212019594"/>
      <w:r>
        <w:rPr>
          <w:rFonts w:hint="eastAsia" w:ascii="宋体" w:hAnsi="宋体" w:cs="宋体"/>
          <w:b w:val="0"/>
          <w:bCs/>
          <w:sz w:val="24"/>
          <w:lang w:val="en-US" w:eastAsia="zh-CN" w:bidi="ar"/>
        </w:rPr>
        <w:t>1、签订本合同后，甲方提供基础资料后</w:t>
      </w:r>
      <w:r>
        <w:rPr>
          <w:rFonts w:hint="eastAsia" w:ascii="宋体" w:hAnsi="宋体" w:cs="宋体"/>
          <w:b w:val="0"/>
          <w:bCs/>
          <w:sz w:val="24"/>
          <w:u w:val="single"/>
          <w:lang w:val="en-US" w:eastAsia="zh-CN" w:bidi="ar"/>
        </w:rPr>
        <w:t xml:space="preserve"> 30 </w:t>
      </w:r>
      <w:r>
        <w:rPr>
          <w:rFonts w:hint="eastAsia" w:ascii="宋体" w:hAnsi="宋体" w:cs="宋体"/>
          <w:b w:val="0"/>
          <w:bCs/>
          <w:sz w:val="24"/>
          <w:lang w:val="en-US" w:eastAsia="zh-CN" w:bidi="ar"/>
        </w:rPr>
        <w:t>日历天内完成</w:t>
      </w:r>
      <w:r>
        <w:rPr>
          <w:rFonts w:hint="eastAsia" w:ascii="宋体" w:hAnsi="宋体" w:cs="宋体"/>
          <w:b w:val="0"/>
          <w:bCs/>
          <w:sz w:val="24"/>
          <w:u w:val="single"/>
          <w:lang w:val="en-US" w:eastAsia="zh-CN" w:bidi="ar"/>
        </w:rPr>
        <w:t xml:space="preserve"> 水土保持方案报告书 </w:t>
      </w:r>
      <w:r>
        <w:rPr>
          <w:rFonts w:hint="eastAsia" w:ascii="宋体" w:hAnsi="宋体" w:cs="宋体"/>
          <w:b w:val="0"/>
          <w:bCs/>
          <w:sz w:val="24"/>
          <w:lang w:val="en-US" w:eastAsia="zh-CN" w:bidi="ar"/>
        </w:rPr>
        <w:t>编制工作，并协助甲方取得相应批复文件。</w:t>
      </w:r>
    </w:p>
    <w:p w14:paraId="2182F7DC">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b w:val="0"/>
          <w:bCs/>
          <w:sz w:val="24"/>
          <w:lang w:val="en-US" w:eastAsia="zh-CN" w:bidi="ar"/>
        </w:rPr>
      </w:pPr>
      <w:r>
        <w:rPr>
          <w:rFonts w:hint="eastAsia" w:ascii="宋体" w:hAnsi="宋体" w:cs="宋体"/>
          <w:b w:val="0"/>
          <w:bCs/>
          <w:sz w:val="24"/>
          <w:lang w:val="en-US" w:eastAsia="zh-CN" w:bidi="ar"/>
        </w:rPr>
        <w:t>2、水土</w:t>
      </w:r>
      <w:r>
        <w:rPr>
          <w:rFonts w:hint="eastAsia" w:ascii="宋体" w:hAnsi="宋体" w:cs="宋体"/>
          <w:bCs/>
          <w:sz w:val="24"/>
          <w:lang w:bidi="ar"/>
        </w:rPr>
        <w:t>保持</w:t>
      </w:r>
      <w:r>
        <w:rPr>
          <w:rFonts w:hint="eastAsia" w:ascii="宋体" w:hAnsi="宋体" w:cs="宋体"/>
          <w:b w:val="0"/>
          <w:bCs/>
          <w:sz w:val="24"/>
          <w:lang w:val="en-US" w:eastAsia="zh-CN" w:bidi="ar"/>
        </w:rPr>
        <w:t>监测：自签订合同生效后从项目开工建设至竣工验收，并提交监测成果</w:t>
      </w:r>
      <w:r>
        <w:rPr>
          <w:rFonts w:hint="eastAsia" w:ascii="宋体" w:hAnsi="宋体" w:cs="宋体"/>
          <w:b w:val="0"/>
          <w:bCs/>
          <w:sz w:val="24"/>
          <w:lang w:eastAsia="zh-CN" w:bidi="ar"/>
        </w:rPr>
        <w:t>。</w:t>
      </w:r>
    </w:p>
    <w:p w14:paraId="79789FFA">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第三条 服务内容（技术指标和服务需求）</w:t>
      </w:r>
    </w:p>
    <w:p w14:paraId="2391A1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bidi="ar"/>
        </w:rPr>
        <w:t>1、</w:t>
      </w:r>
      <w:r>
        <w:rPr>
          <w:rFonts w:hint="eastAsia" w:ascii="宋体" w:hAnsi="宋体" w:cs="宋体"/>
          <w:sz w:val="24"/>
          <w:lang w:eastAsia="zh-CN" w:bidi="ar"/>
        </w:rPr>
        <w:t>水土保持方案内容：</w:t>
      </w:r>
    </w:p>
    <w:p w14:paraId="48396FF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（1）按相关要求编制、取得相应批复文件和提供后续服务。</w:t>
      </w:r>
    </w:p>
    <w:p w14:paraId="3B58A0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（2）应具有真实性、准确性、易实施的特点，能为后期决策提供准确信息。</w:t>
      </w:r>
    </w:p>
    <w:p w14:paraId="2A72DD4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（3）完成的成果文件必须满足国家现行的方针、政策、法律、法规，符合工程建设强制性条文的要求；同时完成的成果文件应达到相关规定的深度，假如不能满足要求，由乙方负责完善至符合要求为止。</w:t>
      </w:r>
    </w:p>
    <w:p w14:paraId="39A0A7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（4）提交项目的成果文件必须符合相关规定，通过行政主管部门审批并取得批复文件。</w:t>
      </w:r>
    </w:p>
    <w:p w14:paraId="7519915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宋体" w:hAnsi="宋体" w:cs="宋体"/>
          <w:sz w:val="24"/>
          <w:lang w:eastAsia="zh-CN" w:bidi="ar"/>
        </w:rPr>
        <w:t>（5）项目完成后，提交正式成果文件。</w:t>
      </w:r>
    </w:p>
    <w:p w14:paraId="772DCAF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lang w:bidi="ar"/>
        </w:rPr>
      </w:pPr>
      <w:r>
        <w:rPr>
          <w:rFonts w:hint="eastAsia" w:ascii="宋体" w:hAnsi="宋体" w:cs="宋体"/>
          <w:sz w:val="24"/>
          <w:lang w:val="en-US" w:eastAsia="zh-CN" w:bidi="ar"/>
        </w:rPr>
        <w:t>2、</w:t>
      </w:r>
      <w:r>
        <w:rPr>
          <w:rFonts w:hint="eastAsia" w:ascii="宋体" w:hAnsi="宋体" w:cs="宋体"/>
          <w:bCs/>
          <w:sz w:val="24"/>
          <w:lang w:bidi="ar"/>
        </w:rPr>
        <w:t>水土保持监测内容：</w:t>
      </w:r>
    </w:p>
    <w:p w14:paraId="2582E78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lang w:bidi="ar"/>
        </w:rPr>
      </w:pPr>
      <w:r>
        <w:rPr>
          <w:rFonts w:hint="eastAsia" w:ascii="宋体" w:hAnsi="宋体" w:cs="宋体"/>
          <w:bCs/>
          <w:sz w:val="24"/>
          <w:lang w:eastAsia="zh-CN" w:bidi="ar"/>
        </w:rPr>
        <w:t>（</w:t>
      </w:r>
      <w:r>
        <w:rPr>
          <w:rFonts w:hint="eastAsia" w:ascii="宋体" w:hAnsi="宋体" w:cs="宋体"/>
          <w:bCs/>
          <w:sz w:val="24"/>
          <w:lang w:val="en-US" w:eastAsia="zh-CN" w:bidi="ar"/>
        </w:rPr>
        <w:t>1）</w:t>
      </w:r>
      <w:r>
        <w:rPr>
          <w:rFonts w:hint="eastAsia" w:ascii="宋体" w:hAnsi="宋体" w:cs="宋体"/>
          <w:bCs/>
          <w:sz w:val="24"/>
          <w:lang w:bidi="ar"/>
        </w:rPr>
        <w:t>水土流失影响因子监测；项目区水土流失背景值监测；项目区水土保持生态环境变化监测；水土流失量及变化情况的监测；水土流失危害的监测；水土流失防治效果动态监测。</w:t>
      </w:r>
    </w:p>
    <w:p w14:paraId="249B3D19">
      <w:pPr>
        <w:pStyle w:val="14"/>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sz w:val="24"/>
          <w:lang w:val="en-US" w:eastAsia="zh-CN" w:bidi="ar"/>
        </w:rPr>
        <w:t>（2）</w:t>
      </w:r>
      <w:r>
        <w:rPr>
          <w:rFonts w:hint="eastAsia" w:ascii="宋体" w:hAnsi="宋体" w:eastAsia="宋体" w:cs="宋体"/>
          <w:bCs/>
          <w:kern w:val="2"/>
          <w:sz w:val="24"/>
          <w:szCs w:val="24"/>
          <w:lang w:val="en-US" w:eastAsia="zh-CN" w:bidi="ar"/>
        </w:rPr>
        <w:t>编制依据与技术标准</w:t>
      </w:r>
    </w:p>
    <w:p w14:paraId="121E05AB">
      <w:pPr>
        <w:pStyle w:val="14"/>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①</w:t>
      </w:r>
      <w:r>
        <w:rPr>
          <w:rFonts w:hint="eastAsia" w:ascii="宋体" w:hAnsi="宋体" w:eastAsia="宋体" w:cs="宋体"/>
          <w:bCs/>
          <w:kern w:val="2"/>
          <w:sz w:val="24"/>
          <w:szCs w:val="24"/>
          <w:lang w:val="en-US" w:eastAsia="zh-CN" w:bidi="ar"/>
        </w:rPr>
        <w:t>《中华人民共和国水土保持法》（中华人民共和国主席令第39号，1991年6月29 日颁布，2010年12月25日修订，2011年3月1日起施行）；</w:t>
      </w:r>
    </w:p>
    <w:p w14:paraId="01FF50DD">
      <w:pPr>
        <w:pStyle w:val="14"/>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②</w:t>
      </w:r>
      <w:r>
        <w:rPr>
          <w:rFonts w:hint="eastAsia" w:ascii="宋体" w:hAnsi="宋体" w:eastAsia="宋体" w:cs="宋体"/>
          <w:bCs/>
          <w:kern w:val="2"/>
          <w:sz w:val="24"/>
          <w:szCs w:val="24"/>
          <w:lang w:val="en-US" w:eastAsia="zh-CN" w:bidi="ar"/>
        </w:rPr>
        <w:t>《四川省&lt;中华人民共和国水土保持法&gt;实施办法》（1993年12月15日通过，1997年10月17日修正，2012年9月21日修订，2012年12月1日实施）；</w:t>
      </w:r>
    </w:p>
    <w:p w14:paraId="71F0652C">
      <w:pPr>
        <w:pStyle w:val="14"/>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③</w:t>
      </w:r>
      <w:r>
        <w:rPr>
          <w:rFonts w:hint="eastAsia" w:ascii="宋体" w:hAnsi="宋体" w:eastAsia="宋体" w:cs="宋体"/>
          <w:bCs/>
          <w:kern w:val="2"/>
          <w:sz w:val="24"/>
          <w:szCs w:val="24"/>
          <w:lang w:val="en-US" w:eastAsia="zh-CN" w:bidi="ar"/>
        </w:rPr>
        <w:t>《中华人民共和国土地管理法》（中华人民共和国主席令第28号，2004 年8月28日修订）。</w:t>
      </w:r>
    </w:p>
    <w:p w14:paraId="17CF206A">
      <w:pPr>
        <w:pStyle w:val="14"/>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④</w:t>
      </w:r>
      <w:r>
        <w:rPr>
          <w:rFonts w:hint="eastAsia" w:ascii="宋体" w:hAnsi="宋体" w:eastAsia="宋体" w:cs="宋体"/>
          <w:bCs/>
          <w:kern w:val="2"/>
          <w:sz w:val="24"/>
          <w:szCs w:val="24"/>
          <w:lang w:val="en-US" w:eastAsia="zh-CN" w:bidi="ar"/>
        </w:rPr>
        <w:t>《生产建设项目水土保持技术标准》（GB50433-2018）；</w:t>
      </w:r>
    </w:p>
    <w:p w14:paraId="43B79DDB">
      <w:pPr>
        <w:pStyle w:val="14"/>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⑤</w:t>
      </w:r>
      <w:r>
        <w:rPr>
          <w:rFonts w:hint="eastAsia" w:ascii="宋体" w:hAnsi="宋体" w:eastAsia="宋体" w:cs="宋体"/>
          <w:bCs/>
          <w:kern w:val="2"/>
          <w:sz w:val="24"/>
          <w:szCs w:val="24"/>
          <w:lang w:val="en-US" w:eastAsia="zh-CN" w:bidi="ar"/>
        </w:rPr>
        <w:t>《生产建设项目水土流失防治标准》（GB/T 50434-2018）；</w:t>
      </w:r>
    </w:p>
    <w:p w14:paraId="284671DC">
      <w:pPr>
        <w:pStyle w:val="14"/>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⑥</w:t>
      </w:r>
      <w:r>
        <w:rPr>
          <w:rFonts w:hint="eastAsia" w:ascii="宋体" w:hAnsi="宋体" w:eastAsia="宋体" w:cs="宋体"/>
          <w:bCs/>
          <w:kern w:val="2"/>
          <w:sz w:val="24"/>
          <w:szCs w:val="24"/>
          <w:lang w:val="en-US" w:eastAsia="zh-CN" w:bidi="ar"/>
        </w:rPr>
        <w:t>《水土保持工程设计规范》（GB51018-2014）；</w:t>
      </w:r>
    </w:p>
    <w:p w14:paraId="07FD85D3">
      <w:pPr>
        <w:pStyle w:val="14"/>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⑦</w:t>
      </w:r>
      <w:r>
        <w:rPr>
          <w:rFonts w:hint="eastAsia" w:ascii="宋体" w:hAnsi="宋体" w:eastAsia="宋体" w:cs="宋体"/>
          <w:bCs/>
          <w:kern w:val="2"/>
          <w:sz w:val="24"/>
          <w:szCs w:val="24"/>
          <w:lang w:val="en-US" w:eastAsia="zh-CN" w:bidi="ar"/>
        </w:rPr>
        <w:t>《水土保持综合治理效益计算方法》（GB/T15774-2008）；</w:t>
      </w:r>
    </w:p>
    <w:p w14:paraId="71A906C8">
      <w:pPr>
        <w:pStyle w:val="14"/>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⑧</w:t>
      </w:r>
      <w:r>
        <w:rPr>
          <w:rFonts w:hint="eastAsia" w:ascii="宋体" w:hAnsi="宋体" w:eastAsia="宋体" w:cs="宋体"/>
          <w:bCs/>
          <w:kern w:val="2"/>
          <w:sz w:val="24"/>
          <w:szCs w:val="24"/>
          <w:lang w:val="en-US" w:eastAsia="zh-CN" w:bidi="ar"/>
        </w:rPr>
        <w:t>《水土保持综合治理技术规范》（GB/T16453.1~15463.6-2008）；</w:t>
      </w:r>
    </w:p>
    <w:p w14:paraId="1148FFA6">
      <w:pPr>
        <w:pStyle w:val="14"/>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⑨</w:t>
      </w:r>
      <w:r>
        <w:rPr>
          <w:rFonts w:hint="eastAsia" w:ascii="宋体" w:hAnsi="宋体" w:eastAsia="宋体" w:cs="宋体"/>
          <w:bCs/>
          <w:kern w:val="2"/>
          <w:sz w:val="24"/>
          <w:szCs w:val="24"/>
          <w:lang w:val="en-US" w:eastAsia="zh-CN" w:bidi="ar"/>
        </w:rPr>
        <w:t>《土壤侵蚀分类分级标准》（SL190-2007）；</w:t>
      </w:r>
    </w:p>
    <w:p w14:paraId="03B4B635">
      <w:pPr>
        <w:pStyle w:val="14"/>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⑩</w:t>
      </w:r>
      <w:r>
        <w:rPr>
          <w:rFonts w:hint="eastAsia" w:ascii="宋体" w:hAnsi="宋体" w:eastAsia="宋体" w:cs="宋体"/>
          <w:bCs/>
          <w:kern w:val="2"/>
          <w:sz w:val="24"/>
          <w:szCs w:val="24"/>
          <w:lang w:val="en-US" w:eastAsia="zh-CN" w:bidi="ar"/>
        </w:rPr>
        <w:t>《土地利用现状分类》（GB/T21010-2017）；</w:t>
      </w:r>
    </w:p>
    <w:p w14:paraId="541E3E72">
      <w:pPr>
        <w:pStyle w:val="14"/>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⑪《水土保持试验规程》（SL419-2007）；</w:t>
      </w:r>
    </w:p>
    <w:p w14:paraId="094404F5">
      <w:pPr>
        <w:pStyle w:val="14"/>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⑫《水土保持监测设施通用技术条件》（SL342-2006）；</w:t>
      </w:r>
    </w:p>
    <w:p w14:paraId="05A07E95">
      <w:pPr>
        <w:pStyle w:val="14"/>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⑬《开发建设项目水土保持设施验收技术规程》（GB/T22490-2008）；</w:t>
      </w:r>
    </w:p>
    <w:p w14:paraId="628CDF0A">
      <w:pPr>
        <w:pStyle w:val="14"/>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⑭《水土保持工程调查与勘测标准》（GBT51297-2018）。</w:t>
      </w:r>
    </w:p>
    <w:p w14:paraId="7E9B0F91">
      <w:pPr>
        <w:pStyle w:val="14"/>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⑮《生产建设项目水土保持监测与评价标准》（GB/T51240-2018）</w:t>
      </w:r>
    </w:p>
    <w:p w14:paraId="0FB3E06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rPr>
      </w:pPr>
      <w:r>
        <w:rPr>
          <w:rFonts w:hint="eastAsia" w:ascii="宋体" w:hAnsi="宋体" w:eastAsia="宋体" w:cs="宋体"/>
          <w:bCs/>
          <w:kern w:val="2"/>
          <w:sz w:val="24"/>
          <w:szCs w:val="24"/>
          <w:lang w:val="en-US" w:eastAsia="zh-CN" w:bidi="ar"/>
        </w:rPr>
        <w:t>按以上标准及其他相关要求规定，对本项目相关内容进行监测。</w:t>
      </w:r>
    </w:p>
    <w:p w14:paraId="7B20CD24">
      <w:pPr>
        <w:pStyle w:val="14"/>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Cs/>
          <w:kern w:val="2"/>
          <w:sz w:val="24"/>
          <w:szCs w:val="24"/>
          <w:lang w:val="en-US" w:eastAsia="zh-CN" w:bidi="ar"/>
        </w:rPr>
      </w:pPr>
      <w:r>
        <w:rPr>
          <w:rFonts w:hint="eastAsia" w:ascii="宋体" w:hAnsi="宋体" w:cs="宋体"/>
          <w:sz w:val="24"/>
          <w:lang w:bidi="ar"/>
        </w:rPr>
        <w:t>3、</w:t>
      </w:r>
      <w:r>
        <w:rPr>
          <w:rFonts w:hint="eastAsia" w:ascii="宋体" w:hAnsi="宋体" w:eastAsia="宋体" w:cs="宋体"/>
          <w:bCs/>
          <w:kern w:val="2"/>
          <w:sz w:val="24"/>
          <w:szCs w:val="24"/>
          <w:lang w:val="en-US" w:eastAsia="zh-CN" w:bidi="ar"/>
        </w:rPr>
        <w:t>成果及要求</w:t>
      </w:r>
    </w:p>
    <w:p w14:paraId="027D1D35">
      <w:pPr>
        <w:pStyle w:val="14"/>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（1）水土保持方案：</w:t>
      </w:r>
    </w:p>
    <w:p w14:paraId="04412B7A">
      <w:pPr>
        <w:pStyle w:val="14"/>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①提交的报告应符合国家技术规范、标准、规程及业主提出的要求，并通过相关行业主管部门的审查，取得具有审批权限的行政主管部门关于本项目水土保持方案编制报告的批复意见。</w:t>
      </w:r>
    </w:p>
    <w:p w14:paraId="08A4C158">
      <w:pPr>
        <w:pStyle w:val="14"/>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②按照《开发建设项目水土保持技术规范》《开发建设项目水土保持方案编报审批管理规定》的要求，根据项目环境的要求和结合线路布置、各单项施工工艺等特点，在预测新增水土流失及其危害的基础上，坚持“预防为主、全面规划、综合防治、因地制宜、加强管理、注重效益”的水土保持方针，结合本项目的特点进行编制。</w:t>
      </w:r>
    </w:p>
    <w:p w14:paraId="480FBAA9">
      <w:pPr>
        <w:pStyle w:val="14"/>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（2）</w:t>
      </w:r>
      <w:r>
        <w:rPr>
          <w:rFonts w:hint="eastAsia" w:ascii="宋体" w:hAnsi="宋体" w:cs="宋体"/>
          <w:bCs/>
          <w:sz w:val="24"/>
          <w:lang w:bidi="ar"/>
        </w:rPr>
        <w:t>水土保持</w:t>
      </w:r>
      <w:r>
        <w:rPr>
          <w:rFonts w:hint="eastAsia" w:ascii="宋体" w:hAnsi="宋体" w:cs="宋体"/>
          <w:bCs/>
          <w:kern w:val="2"/>
          <w:sz w:val="24"/>
          <w:szCs w:val="24"/>
          <w:lang w:val="en-US" w:eastAsia="zh-CN" w:bidi="ar"/>
        </w:rPr>
        <w:t>监测：</w:t>
      </w:r>
      <w:r>
        <w:rPr>
          <w:rFonts w:hint="eastAsia" w:ascii="宋体" w:hAnsi="宋体" w:eastAsia="宋体" w:cs="宋体"/>
          <w:bCs/>
          <w:kern w:val="2"/>
          <w:sz w:val="24"/>
          <w:szCs w:val="24"/>
          <w:lang w:val="en-US" w:eastAsia="zh-CN" w:bidi="ar"/>
        </w:rPr>
        <w:t>项目监测应充分反映施工过程，对施工前后项目区水土流失状况，实施水土保持临时防护措施和永久措施的时间、数量、防护效果等，应作详细记录，并拍摄现场照片或录像，并存档管理。在工程建设过程中水土保持监测应形成《水土保持监测季度报告》定期报送我司及主管部门。</w:t>
      </w:r>
    </w:p>
    <w:p w14:paraId="144665FE">
      <w:pPr>
        <w:pStyle w:val="14"/>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4、成果内容</w:t>
      </w:r>
    </w:p>
    <w:p w14:paraId="25BA395F">
      <w:pPr>
        <w:pStyle w:val="14"/>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（1）水土保持方案：</w:t>
      </w:r>
    </w:p>
    <w:p w14:paraId="6B14AF75">
      <w:pPr>
        <w:pStyle w:val="14"/>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①完成项目工程水土保持方案编制，并取得该项目的水土保持方案的批复。</w:t>
      </w:r>
    </w:p>
    <w:p w14:paraId="2DD2698D">
      <w:pPr>
        <w:pStyle w:val="14"/>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②需成果资料纸质版6份，电子文档1份。</w:t>
      </w:r>
    </w:p>
    <w:p w14:paraId="35E24A55">
      <w:pPr>
        <w:pStyle w:val="14"/>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default" w:ascii="宋体" w:hAnsi="宋体" w:cs="宋体"/>
          <w:bCs/>
          <w:kern w:val="2"/>
          <w:sz w:val="24"/>
          <w:szCs w:val="24"/>
          <w:lang w:val="en-US" w:eastAsia="zh-CN" w:bidi="ar"/>
        </w:rPr>
      </w:pPr>
      <w:r>
        <w:rPr>
          <w:rFonts w:hint="eastAsia" w:ascii="宋体" w:hAnsi="宋体" w:cs="宋体"/>
          <w:bCs/>
          <w:kern w:val="2"/>
          <w:sz w:val="24"/>
          <w:szCs w:val="24"/>
          <w:lang w:val="en-US" w:eastAsia="zh-CN" w:bidi="ar"/>
        </w:rPr>
        <w:t>（2）</w:t>
      </w:r>
      <w:r>
        <w:rPr>
          <w:rFonts w:hint="eastAsia" w:ascii="宋体" w:hAnsi="宋体" w:cs="宋体"/>
          <w:bCs/>
          <w:sz w:val="24"/>
          <w:lang w:bidi="ar"/>
        </w:rPr>
        <w:t>水土保持</w:t>
      </w:r>
      <w:r>
        <w:rPr>
          <w:rFonts w:hint="eastAsia" w:ascii="宋体" w:hAnsi="宋体" w:cs="宋体"/>
          <w:bCs/>
          <w:kern w:val="2"/>
          <w:sz w:val="24"/>
          <w:szCs w:val="24"/>
          <w:lang w:val="en-US" w:eastAsia="zh-CN" w:bidi="ar"/>
        </w:rPr>
        <w:t>监测：</w:t>
      </w:r>
    </w:p>
    <w:p w14:paraId="4C6C3513">
      <w:pPr>
        <w:pStyle w:val="14"/>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default"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①</w:t>
      </w:r>
      <w:r>
        <w:rPr>
          <w:rFonts w:hint="eastAsia" w:ascii="宋体" w:hAnsi="宋体" w:eastAsia="宋体" w:cs="宋体"/>
          <w:bCs/>
          <w:kern w:val="2"/>
          <w:sz w:val="24"/>
          <w:szCs w:val="24"/>
          <w:lang w:val="en-US" w:eastAsia="zh-CN" w:bidi="ar"/>
        </w:rPr>
        <w:t>水土保持监测成果应包括</w:t>
      </w:r>
      <w:r>
        <w:rPr>
          <w:rFonts w:hint="eastAsia" w:ascii="宋体" w:hAnsi="宋体" w:cs="宋体"/>
          <w:bCs/>
          <w:kern w:val="2"/>
          <w:sz w:val="24"/>
          <w:szCs w:val="24"/>
          <w:lang w:val="en-US" w:eastAsia="zh-CN" w:bidi="ar"/>
        </w:rPr>
        <w:t>但不限于</w:t>
      </w:r>
      <w:r>
        <w:rPr>
          <w:rFonts w:hint="eastAsia" w:ascii="宋体" w:hAnsi="宋体" w:eastAsia="宋体" w:cs="宋体"/>
          <w:bCs/>
          <w:kern w:val="2"/>
          <w:sz w:val="24"/>
          <w:szCs w:val="24"/>
          <w:lang w:val="en-US" w:eastAsia="zh-CN" w:bidi="ar"/>
        </w:rPr>
        <w:t>水土保持监测实施方案、监测报告</w:t>
      </w:r>
      <w:r>
        <w:rPr>
          <w:rFonts w:hint="eastAsia" w:ascii="宋体" w:hAnsi="宋体" w:cs="宋体"/>
          <w:bCs/>
          <w:kern w:val="2"/>
          <w:sz w:val="24"/>
          <w:szCs w:val="24"/>
          <w:lang w:val="en-US" w:eastAsia="zh-CN" w:bidi="ar"/>
        </w:rPr>
        <w:t>（含季度监测报告、总结报告等）</w:t>
      </w:r>
      <w:r>
        <w:rPr>
          <w:rFonts w:hint="eastAsia" w:ascii="宋体" w:hAnsi="宋体" w:eastAsia="宋体" w:cs="宋体"/>
          <w:bCs/>
          <w:kern w:val="2"/>
          <w:sz w:val="24"/>
          <w:szCs w:val="24"/>
          <w:lang w:val="en-US" w:eastAsia="zh-CN" w:bidi="ar"/>
        </w:rPr>
        <w:t>、图件、数据表和影像资料等。</w:t>
      </w:r>
    </w:p>
    <w:p w14:paraId="1BAF28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bCs/>
          <w:kern w:val="2"/>
          <w:sz w:val="24"/>
          <w:szCs w:val="24"/>
          <w:lang w:val="en-US" w:eastAsia="zh-CN" w:bidi="ar"/>
        </w:rPr>
        <w:t>②</w:t>
      </w:r>
      <w:r>
        <w:rPr>
          <w:rFonts w:hint="eastAsia" w:ascii="宋体" w:hAnsi="宋体" w:eastAsia="宋体" w:cs="宋体"/>
          <w:bCs/>
          <w:kern w:val="2"/>
          <w:sz w:val="24"/>
          <w:szCs w:val="24"/>
          <w:lang w:val="en-US" w:eastAsia="zh-CN" w:bidi="ar"/>
        </w:rPr>
        <w:t>水土保持监测成果应按照档案管理相关规定建立档案。监测成果必须符合水土保持有关的技术规程、规范要求。监测成果应是按照所用监测方法的操作规程进行监测，以记实的方式，根据有关规范，结合实际情况，</w:t>
      </w:r>
      <w:r>
        <w:rPr>
          <w:rFonts w:hint="eastAsia" w:ascii="宋体" w:hAnsi="宋体" w:cs="宋体"/>
          <w:bCs/>
          <w:sz w:val="24"/>
          <w:lang w:bidi="ar"/>
        </w:rPr>
        <w:t>出具正式监测报告（纸质版3份，电子版1份）。</w:t>
      </w:r>
    </w:p>
    <w:p w14:paraId="0D1C5AD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第四条 服务费用及付款条件（进度和方式）</w:t>
      </w:r>
    </w:p>
    <w:p w14:paraId="317074E7">
      <w:pPr>
        <w:keepNext w:val="0"/>
        <w:keepLines w:val="0"/>
        <w:pageBreakBefore w:val="0"/>
        <w:numPr>
          <w:ilvl w:val="0"/>
          <w:numId w:val="2"/>
        </w:numPr>
        <w:kinsoku/>
        <w:wordWrap/>
        <w:overflowPunct/>
        <w:topLinePunct w:val="0"/>
        <w:autoSpaceDE/>
        <w:autoSpaceDN/>
        <w:bidi w:val="0"/>
        <w:snapToGrid w:val="0"/>
        <w:spacing w:line="360" w:lineRule="auto"/>
        <w:ind w:left="0" w:firstLine="567"/>
        <w:rPr>
          <w:rFonts w:hint="eastAsia" w:ascii="宋体" w:hAnsi="宋体" w:cs="宋体"/>
          <w:b/>
          <w:sz w:val="24"/>
        </w:rPr>
      </w:pPr>
      <w:r>
        <w:rPr>
          <w:rFonts w:hint="eastAsia" w:ascii="宋体" w:hAnsi="宋体" w:cs="宋体"/>
          <w:b/>
          <w:sz w:val="24"/>
          <w:lang w:bidi="ar"/>
        </w:rPr>
        <w:t>本项目服务费:</w:t>
      </w:r>
    </w:p>
    <w:p w14:paraId="53C3189D">
      <w:pPr>
        <w:keepNext w:val="0"/>
        <w:keepLines w:val="0"/>
        <w:pageBreakBefore w:val="0"/>
        <w:numPr>
          <w:ilvl w:val="0"/>
          <w:numId w:val="3"/>
        </w:numPr>
        <w:kinsoku/>
        <w:wordWrap/>
        <w:overflowPunct/>
        <w:topLinePunct w:val="0"/>
        <w:autoSpaceDE/>
        <w:autoSpaceDN/>
        <w:bidi w:val="0"/>
        <w:snapToGrid w:val="0"/>
        <w:spacing w:line="360" w:lineRule="auto"/>
        <w:ind w:firstLine="480" w:firstLineChars="200"/>
        <w:rPr>
          <w:rFonts w:hint="eastAsia" w:ascii="宋体" w:hAnsi="宋体" w:cs="宋体"/>
          <w:sz w:val="24"/>
          <w:lang w:bidi="ar"/>
        </w:rPr>
      </w:pPr>
      <w:r>
        <w:rPr>
          <w:rFonts w:hint="eastAsia" w:ascii="宋体" w:hAnsi="宋体" w:cs="宋体"/>
          <w:bCs/>
          <w:kern w:val="2"/>
          <w:sz w:val="24"/>
          <w:szCs w:val="24"/>
          <w:lang w:val="en-US" w:eastAsia="zh-CN" w:bidi="ar"/>
        </w:rPr>
        <w:t>水土保持方案：</w:t>
      </w:r>
      <w:r>
        <w:rPr>
          <w:rFonts w:hint="eastAsia" w:ascii="宋体" w:hAnsi="宋体" w:cs="宋体"/>
          <w:sz w:val="24"/>
          <w:lang w:bidi="ar"/>
        </w:rPr>
        <w:t>XX元；（大写：</w:t>
      </w:r>
      <w:r>
        <w:rPr>
          <w:rFonts w:hint="eastAsia" w:ascii="宋体" w:hAnsi="宋体" w:cs="宋体"/>
          <w:sz w:val="24"/>
          <w:lang w:val="en-US" w:eastAsia="zh-CN" w:bidi="ar"/>
        </w:rPr>
        <w:t xml:space="preserve">        </w:t>
      </w:r>
      <w:r>
        <w:rPr>
          <w:rFonts w:hint="eastAsia" w:ascii="宋体" w:hAnsi="宋体" w:cs="宋体"/>
          <w:sz w:val="24"/>
          <w:lang w:bidi="ar"/>
        </w:rPr>
        <w:t>），税率：    ，不含税金额</w:t>
      </w:r>
      <w:r>
        <w:rPr>
          <w:rFonts w:hint="eastAsia" w:ascii="宋体" w:hAnsi="宋体" w:cs="宋体"/>
          <w:sz w:val="24"/>
          <w:lang w:val="en-US" w:eastAsia="zh-CN" w:bidi="ar"/>
        </w:rPr>
        <w:t xml:space="preserve">    </w:t>
      </w:r>
      <w:r>
        <w:rPr>
          <w:rFonts w:hint="eastAsia" w:ascii="宋体" w:hAnsi="宋体" w:cs="宋体"/>
          <w:sz w:val="24"/>
          <w:lang w:bidi="ar"/>
        </w:rPr>
        <w:t xml:space="preserve">         元。</w:t>
      </w:r>
    </w:p>
    <w:p w14:paraId="252E45FB">
      <w:pPr>
        <w:keepNext w:val="0"/>
        <w:keepLines w:val="0"/>
        <w:pageBreakBefore w:val="0"/>
        <w:numPr>
          <w:ilvl w:val="0"/>
          <w:numId w:val="0"/>
        </w:numPr>
        <w:kinsoku/>
        <w:wordWrap/>
        <w:overflowPunct/>
        <w:topLinePunct w:val="0"/>
        <w:autoSpaceDE/>
        <w:autoSpaceDN/>
        <w:bidi w:val="0"/>
        <w:snapToGrid w:val="0"/>
        <w:spacing w:line="360" w:lineRule="auto"/>
        <w:ind w:firstLine="480" w:firstLineChars="200"/>
        <w:rPr>
          <w:rFonts w:hint="default" w:ascii="宋体" w:hAnsi="宋体" w:eastAsia="宋体" w:cs="宋体"/>
          <w:b/>
          <w:bCs/>
          <w:sz w:val="24"/>
          <w:highlight w:val="none"/>
          <w:lang w:val="en-US" w:eastAsia="zh-CN"/>
        </w:rPr>
      </w:pPr>
      <w:r>
        <w:rPr>
          <w:rFonts w:hint="eastAsia" w:ascii="宋体" w:hAnsi="宋体" w:cs="宋体"/>
          <w:sz w:val="24"/>
          <w:lang w:bidi="ar"/>
        </w:rPr>
        <w:t>2、</w:t>
      </w:r>
      <w:r>
        <w:rPr>
          <w:rFonts w:hint="eastAsia" w:ascii="宋体" w:hAnsi="宋体" w:cs="宋体"/>
          <w:bCs/>
          <w:sz w:val="24"/>
          <w:lang w:bidi="ar"/>
        </w:rPr>
        <w:t>水土保持</w:t>
      </w:r>
      <w:r>
        <w:rPr>
          <w:rFonts w:hint="eastAsia" w:ascii="宋体" w:hAnsi="宋体" w:cs="宋体"/>
          <w:bCs/>
          <w:kern w:val="2"/>
          <w:sz w:val="24"/>
          <w:szCs w:val="24"/>
          <w:lang w:val="en-US" w:eastAsia="zh-CN" w:bidi="ar"/>
        </w:rPr>
        <w:t>监测：</w:t>
      </w:r>
      <w:r>
        <w:rPr>
          <w:rFonts w:hint="eastAsia" w:ascii="宋体" w:hAnsi="宋体" w:cs="宋体"/>
          <w:sz w:val="24"/>
          <w:lang w:bidi="ar"/>
        </w:rPr>
        <w:t>XX元</w:t>
      </w:r>
      <w:r>
        <w:rPr>
          <w:rFonts w:hint="eastAsia" w:ascii="宋体" w:hAnsi="宋体" w:cs="宋体"/>
          <w:sz w:val="24"/>
          <w:lang w:val="en-US" w:eastAsia="zh-CN" w:bidi="ar"/>
        </w:rPr>
        <w:t>/年</w:t>
      </w:r>
      <w:r>
        <w:rPr>
          <w:rFonts w:hint="eastAsia" w:ascii="宋体" w:hAnsi="宋体" w:cs="宋体"/>
          <w:sz w:val="24"/>
          <w:lang w:bidi="ar"/>
        </w:rPr>
        <w:t>；（大写：</w:t>
      </w:r>
      <w:r>
        <w:rPr>
          <w:rFonts w:hint="eastAsia" w:ascii="宋体" w:hAnsi="宋体" w:cs="宋体"/>
          <w:sz w:val="24"/>
          <w:lang w:val="en-US" w:eastAsia="zh-CN" w:bidi="ar"/>
        </w:rPr>
        <w:t xml:space="preserve">        </w:t>
      </w:r>
      <w:r>
        <w:rPr>
          <w:rFonts w:hint="eastAsia" w:ascii="宋体" w:hAnsi="宋体" w:cs="宋体"/>
          <w:sz w:val="24"/>
          <w:lang w:bidi="ar"/>
        </w:rPr>
        <w:t>），税率：    ，不含税金额</w:t>
      </w:r>
      <w:r>
        <w:rPr>
          <w:rFonts w:hint="eastAsia" w:ascii="宋体" w:hAnsi="宋体" w:cs="宋体"/>
          <w:sz w:val="24"/>
          <w:lang w:val="en-US" w:eastAsia="zh-CN" w:bidi="ar"/>
        </w:rPr>
        <w:t xml:space="preserve">    </w:t>
      </w:r>
      <w:r>
        <w:rPr>
          <w:rFonts w:hint="eastAsia" w:ascii="宋体" w:hAnsi="宋体" w:cs="宋体"/>
          <w:sz w:val="24"/>
          <w:lang w:bidi="ar"/>
        </w:rPr>
        <w:t xml:space="preserve">         元。</w:t>
      </w:r>
    </w:p>
    <w:p w14:paraId="6EDF1E6F">
      <w:pPr>
        <w:keepNext w:val="0"/>
        <w:keepLines w:val="0"/>
        <w:pageBreakBefore w:val="0"/>
        <w:kinsoku/>
        <w:wordWrap/>
        <w:overflowPunct/>
        <w:topLinePunct w:val="0"/>
        <w:autoSpaceDE/>
        <w:autoSpaceDN/>
        <w:bidi w:val="0"/>
        <w:snapToGrid w:val="0"/>
        <w:spacing w:line="360" w:lineRule="auto"/>
        <w:ind w:firstLine="482" w:firstLineChars="200"/>
        <w:rPr>
          <w:rFonts w:hint="eastAsia" w:ascii="宋体" w:hAnsi="宋体" w:cs="宋体"/>
          <w:sz w:val="24"/>
        </w:rPr>
      </w:pPr>
      <w:r>
        <w:rPr>
          <w:rFonts w:hint="eastAsia" w:ascii="宋体" w:hAnsi="宋体" w:cs="宋体"/>
          <w:b/>
          <w:bCs/>
          <w:sz w:val="24"/>
          <w:lang w:bidi="ar"/>
        </w:rPr>
        <w:t>3、</w:t>
      </w:r>
      <w:r>
        <w:rPr>
          <w:rFonts w:hint="eastAsia" w:ascii="宋体" w:hAnsi="宋体" w:cs="宋体"/>
          <w:b/>
          <w:bCs/>
          <w:sz w:val="24"/>
          <w:lang w:eastAsia="zh-CN" w:bidi="ar"/>
        </w:rPr>
        <w:t>以上</w:t>
      </w:r>
      <w:r>
        <w:rPr>
          <w:rFonts w:hint="eastAsia" w:ascii="宋体" w:hAnsi="宋体" w:cs="宋体"/>
          <w:b/>
          <w:bCs/>
          <w:sz w:val="24"/>
          <w:lang w:bidi="ar"/>
        </w:rPr>
        <w:t>费用为包干费用，已包括但不限于编制费、评审费、会务费、监测费、人工费、材料费、交通费、差旅费、税费、利润等乙方为完成本合同项下约定服务的所有费用，以及后续服务费。</w:t>
      </w:r>
    </w:p>
    <w:p w14:paraId="494E88B1">
      <w:pPr>
        <w:keepNext w:val="0"/>
        <w:keepLines w:val="0"/>
        <w:pageBreakBefore w:val="0"/>
        <w:numPr>
          <w:ilvl w:val="0"/>
          <w:numId w:val="2"/>
        </w:numPr>
        <w:tabs>
          <w:tab w:val="left" w:pos="780"/>
          <w:tab w:val="clear" w:pos="0"/>
        </w:tabs>
        <w:kinsoku/>
        <w:wordWrap/>
        <w:overflowPunct/>
        <w:topLinePunct w:val="0"/>
        <w:autoSpaceDE/>
        <w:autoSpaceDN/>
        <w:bidi w:val="0"/>
        <w:snapToGrid w:val="0"/>
        <w:spacing w:line="360" w:lineRule="auto"/>
        <w:ind w:left="0" w:firstLine="567"/>
        <w:rPr>
          <w:rFonts w:hint="eastAsia" w:ascii="宋体" w:hAnsi="宋体" w:cs="宋体"/>
          <w:b/>
          <w:sz w:val="24"/>
        </w:rPr>
      </w:pPr>
      <w:r>
        <w:rPr>
          <w:rFonts w:hint="eastAsia" w:ascii="宋体" w:hAnsi="宋体" w:cs="宋体"/>
          <w:b/>
          <w:sz w:val="24"/>
          <w:lang w:bidi="ar"/>
        </w:rPr>
        <w:t>付款方式:</w:t>
      </w:r>
    </w:p>
    <w:p w14:paraId="3DEE10E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eastAsia" w:ascii="宋体" w:hAnsi="宋体" w:cs="宋体"/>
          <w:bCs/>
          <w:sz w:val="24"/>
          <w:lang w:val="en-US" w:eastAsia="zh-CN" w:bidi="ar"/>
        </w:rPr>
        <w:t>1、提交水土保持方案报告书并协助甲方取得相应批复后15个工作日内</w:t>
      </w:r>
      <w:r>
        <w:rPr>
          <w:rFonts w:hint="default" w:ascii="宋体" w:hAnsi="宋体" w:eastAsia="宋体" w:cs="宋体"/>
          <w:bCs/>
          <w:sz w:val="24"/>
          <w:lang w:val="en-US" w:eastAsia="zh-CN" w:bidi="ar"/>
        </w:rPr>
        <w:t>一次性</w:t>
      </w:r>
      <w:r>
        <w:rPr>
          <w:rFonts w:hint="eastAsia" w:ascii="宋体" w:hAnsi="宋体" w:cs="宋体"/>
          <w:bCs/>
          <w:sz w:val="24"/>
          <w:lang w:val="en-US" w:eastAsia="zh-CN" w:bidi="ar"/>
        </w:rPr>
        <w:t>支付水土保持方案服务费</w:t>
      </w:r>
      <w:r>
        <w:rPr>
          <w:rFonts w:hint="default" w:ascii="宋体" w:hAnsi="宋体" w:eastAsia="宋体" w:cs="宋体"/>
          <w:bCs/>
          <w:sz w:val="24"/>
          <w:lang w:val="en-US" w:eastAsia="zh-CN" w:bidi="ar"/>
        </w:rPr>
        <w:t>。</w:t>
      </w:r>
    </w:p>
    <w:p w14:paraId="4D28AA1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val="en-US" w:eastAsia="zh-CN" w:bidi="ar"/>
        </w:rPr>
      </w:pPr>
      <w:r>
        <w:rPr>
          <w:rFonts w:hint="default" w:ascii="宋体" w:hAnsi="宋体" w:eastAsia="宋体" w:cs="宋体"/>
          <w:bCs/>
          <w:sz w:val="24"/>
          <w:lang w:val="en-US" w:eastAsia="zh-CN" w:bidi="ar"/>
        </w:rPr>
        <w:t>2</w:t>
      </w:r>
      <w:r>
        <w:rPr>
          <w:rFonts w:hint="eastAsia" w:ascii="宋体" w:hAnsi="宋体" w:cs="宋体"/>
          <w:bCs/>
          <w:sz w:val="24"/>
          <w:lang w:val="en-US" w:eastAsia="zh-CN" w:bidi="ar"/>
        </w:rPr>
        <w:t>、完成水土保持监测并提交监测成果后15个工作日内</w:t>
      </w:r>
      <w:r>
        <w:rPr>
          <w:rFonts w:hint="default" w:ascii="宋体" w:hAnsi="宋体" w:eastAsia="宋体" w:cs="宋体"/>
          <w:bCs/>
          <w:sz w:val="24"/>
          <w:lang w:val="en-US" w:eastAsia="zh-CN" w:bidi="ar"/>
        </w:rPr>
        <w:t>一次性</w:t>
      </w:r>
      <w:r>
        <w:rPr>
          <w:rFonts w:hint="eastAsia" w:ascii="宋体" w:hAnsi="宋体" w:cs="宋体"/>
          <w:bCs/>
          <w:sz w:val="24"/>
          <w:lang w:val="en-US" w:eastAsia="zh-CN" w:bidi="ar"/>
        </w:rPr>
        <w:t>支付水土保持监测服务费。</w:t>
      </w:r>
    </w:p>
    <w:p w14:paraId="6E80CA7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eastAsia" w:ascii="宋体" w:hAnsi="宋体" w:cs="宋体"/>
          <w:bCs/>
          <w:sz w:val="24"/>
          <w:lang w:val="en-US" w:eastAsia="zh-CN" w:bidi="ar"/>
        </w:rPr>
        <w:t>3、每次</w:t>
      </w:r>
      <w:r>
        <w:rPr>
          <w:rFonts w:hint="default" w:ascii="宋体" w:hAnsi="宋体" w:eastAsia="宋体" w:cs="宋体"/>
          <w:bCs/>
          <w:sz w:val="24"/>
          <w:lang w:val="en-US" w:eastAsia="zh-CN" w:bidi="ar"/>
        </w:rPr>
        <w:t>付款前，供应商需向甲方出具等额合法有效的增值税专用发票。若因供应商原因未及时提供发票或提供发票不合格，采购方支付时间顺延，且不承担迟延支付的违约责任。</w:t>
      </w:r>
    </w:p>
    <w:p w14:paraId="2B59E5E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eastAsia" w:ascii="宋体" w:hAnsi="宋体" w:cs="宋体"/>
          <w:bCs/>
          <w:sz w:val="24"/>
          <w:lang w:val="en-US" w:eastAsia="zh-CN" w:bidi="ar"/>
        </w:rPr>
        <w:t>4、</w:t>
      </w:r>
      <w:r>
        <w:rPr>
          <w:rFonts w:hint="default" w:ascii="宋体" w:hAnsi="宋体" w:eastAsia="宋体" w:cs="宋体"/>
          <w:bCs/>
          <w:sz w:val="24"/>
          <w:lang w:val="en-US" w:eastAsia="zh-CN" w:bidi="ar"/>
        </w:rPr>
        <w:t>乙方指定收款银行账户如下：</w:t>
      </w:r>
    </w:p>
    <w:p w14:paraId="3D11133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default" w:ascii="宋体" w:hAnsi="宋体" w:eastAsia="宋体" w:cs="宋体"/>
          <w:bCs/>
          <w:sz w:val="24"/>
          <w:lang w:val="en-US" w:eastAsia="zh-CN" w:bidi="ar"/>
        </w:rPr>
        <w:t>户名：</w:t>
      </w:r>
    </w:p>
    <w:p w14:paraId="248A605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default" w:ascii="宋体" w:hAnsi="宋体" w:eastAsia="宋体" w:cs="宋体"/>
          <w:bCs/>
          <w:sz w:val="24"/>
          <w:lang w:val="en-US" w:eastAsia="zh-CN" w:bidi="ar"/>
        </w:rPr>
        <w:t>账号：</w:t>
      </w:r>
    </w:p>
    <w:p w14:paraId="0FCD1F1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lang w:val="en-US" w:eastAsia="zh-CN" w:bidi="ar"/>
        </w:rPr>
      </w:pPr>
      <w:r>
        <w:rPr>
          <w:rFonts w:hint="default" w:ascii="宋体" w:hAnsi="宋体" w:eastAsia="宋体" w:cs="宋体"/>
          <w:bCs/>
          <w:sz w:val="24"/>
          <w:lang w:val="en-US" w:eastAsia="zh-CN" w:bidi="ar"/>
        </w:rPr>
        <w:t>开户行：</w:t>
      </w:r>
    </w:p>
    <w:p w14:paraId="48A48C35">
      <w:pPr>
        <w:keepNext w:val="0"/>
        <w:keepLines w:val="0"/>
        <w:pageBreakBefore w:val="0"/>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第五条 服务时间、进度安排和服务地点要求</w:t>
      </w:r>
    </w:p>
    <w:p w14:paraId="36179008">
      <w:pPr>
        <w:keepNext w:val="0"/>
        <w:keepLines w:val="0"/>
        <w:pageBreakBefore w:val="0"/>
        <w:numPr>
          <w:ilvl w:val="0"/>
          <w:numId w:val="4"/>
        </w:numPr>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服务时间：</w:t>
      </w:r>
    </w:p>
    <w:p w14:paraId="48F960B2">
      <w:pPr>
        <w:keepNext w:val="0"/>
        <w:keepLines w:val="0"/>
        <w:pageBreakBefore w:val="0"/>
        <w:numPr>
          <w:ilvl w:val="0"/>
          <w:numId w:val="4"/>
        </w:numPr>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服务进度安排：</w:t>
      </w:r>
    </w:p>
    <w:p w14:paraId="66C87332">
      <w:pPr>
        <w:keepNext w:val="0"/>
        <w:keepLines w:val="0"/>
        <w:pageBreakBefore w:val="0"/>
        <w:numPr>
          <w:ilvl w:val="0"/>
          <w:numId w:val="4"/>
        </w:numPr>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服务地点：采购人指定地点</w:t>
      </w:r>
    </w:p>
    <w:p w14:paraId="6D30879E">
      <w:pPr>
        <w:keepNext w:val="0"/>
        <w:keepLines w:val="0"/>
        <w:pageBreakBefore w:val="0"/>
        <w:tabs>
          <w:tab w:val="left" w:pos="0"/>
          <w:tab w:val="left" w:pos="780"/>
        </w:tabs>
        <w:kinsoku/>
        <w:wordWrap/>
        <w:overflowPunct/>
        <w:topLinePunct w:val="0"/>
        <w:autoSpaceDE/>
        <w:autoSpaceDN/>
        <w:bidi w:val="0"/>
        <w:snapToGrid w:val="0"/>
        <w:spacing w:line="360" w:lineRule="auto"/>
        <w:ind w:firstLine="482" w:firstLineChars="200"/>
        <w:rPr>
          <w:rFonts w:hint="eastAsia" w:ascii="宋体" w:hAnsi="宋体" w:cs="宋体"/>
          <w:b/>
          <w:sz w:val="24"/>
          <w:lang w:bidi="ar"/>
        </w:rPr>
      </w:pPr>
      <w:r>
        <w:rPr>
          <w:rFonts w:hint="eastAsia" w:ascii="宋体" w:hAnsi="宋体" w:cs="宋体"/>
          <w:b/>
          <w:sz w:val="24"/>
          <w:lang w:bidi="ar"/>
        </w:rPr>
        <w:t>第六条 售后服务</w:t>
      </w:r>
    </w:p>
    <w:p w14:paraId="6F32A170">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乙方需指派专人负责与采购人联系后续服务事宜。</w:t>
      </w:r>
    </w:p>
    <w:p w14:paraId="7CE1CB99">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后续服务联系人：XXX</w:t>
      </w:r>
    </w:p>
    <w:p w14:paraId="6D116ECF">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 xml:space="preserve">联系电话：XXXX </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35C642CE">
      <w:pPr>
        <w:keepNext w:val="0"/>
        <w:keepLines w:val="0"/>
        <w:pageBreakBefore w:val="0"/>
        <w:tabs>
          <w:tab w:val="left" w:pos="0"/>
          <w:tab w:val="left" w:pos="780"/>
        </w:tabs>
        <w:kinsoku/>
        <w:wordWrap/>
        <w:overflowPunct/>
        <w:topLinePunct w:val="0"/>
        <w:autoSpaceDE/>
        <w:autoSpaceDN/>
        <w:bidi w:val="0"/>
        <w:snapToGrid w:val="0"/>
        <w:spacing w:line="360" w:lineRule="auto"/>
        <w:ind w:left="420" w:leftChars="200"/>
        <w:rPr>
          <w:rFonts w:hint="eastAsia" w:ascii="宋体" w:hAnsi="宋体" w:cs="宋体"/>
          <w:b/>
          <w:sz w:val="24"/>
          <w:lang w:bidi="ar"/>
        </w:rPr>
      </w:pPr>
      <w:r>
        <w:rPr>
          <w:rFonts w:hint="eastAsia" w:ascii="宋体" w:hAnsi="宋体" w:cs="宋体"/>
          <w:b/>
          <w:sz w:val="24"/>
          <w:lang w:bidi="ar"/>
        </w:rPr>
        <w:t>第七条 保险</w:t>
      </w:r>
    </w:p>
    <w:p w14:paraId="0A4219D3">
      <w:pPr>
        <w:keepNext w:val="0"/>
        <w:keepLines w:val="0"/>
        <w:pageBreakBefore w:val="0"/>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cs="宋体"/>
          <w:b/>
          <w:sz w:val="24"/>
          <w:lang w:bidi="ar"/>
        </w:rPr>
      </w:pPr>
      <w:r>
        <w:rPr>
          <w:rFonts w:hint="eastAsia" w:ascii="宋体" w:hAnsi="宋体" w:cs="宋体"/>
          <w:sz w:val="24"/>
        </w:rPr>
        <w:t>按国家相关规定执行。</w:t>
      </w:r>
    </w:p>
    <w:p w14:paraId="35EBAAA9">
      <w:pPr>
        <w:keepNext w:val="0"/>
        <w:keepLines w:val="0"/>
        <w:pageBreakBefore w:val="0"/>
        <w:kinsoku/>
        <w:wordWrap/>
        <w:overflowPunct/>
        <w:topLinePunct w:val="0"/>
        <w:autoSpaceDE/>
        <w:autoSpaceDN/>
        <w:bidi w:val="0"/>
        <w:spacing w:line="360" w:lineRule="auto"/>
        <w:ind w:firstLine="482" w:firstLineChars="200"/>
        <w:rPr>
          <w:rFonts w:hint="eastAsia" w:ascii="宋体" w:hAnsi="宋体" w:cs="宋体"/>
          <w:b/>
          <w:sz w:val="24"/>
          <w:lang w:bidi="ar"/>
        </w:rPr>
      </w:pPr>
      <w:r>
        <w:rPr>
          <w:rFonts w:hint="eastAsia" w:ascii="宋体" w:hAnsi="宋体" w:cs="宋体"/>
          <w:b/>
          <w:sz w:val="24"/>
          <w:lang w:bidi="ar"/>
        </w:rPr>
        <w:t>第八条 履约验收标准</w:t>
      </w:r>
    </w:p>
    <w:p w14:paraId="608DB795">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b/>
          <w:sz w:val="24"/>
          <w:lang w:bidi="ar"/>
        </w:rPr>
      </w:pPr>
      <w:r>
        <w:rPr>
          <w:rFonts w:hint="eastAsia" w:ascii="宋体" w:hAnsi="宋体" w:cs="宋体"/>
          <w:sz w:val="24"/>
          <w:shd w:val="clear" w:color="auto" w:fill="FFFFFF"/>
          <w:lang w:bidi="ar"/>
        </w:rPr>
        <w:t>双方严格按照相关法律法规、磋商文件、响应文件的要求进行验收。</w:t>
      </w:r>
    </w:p>
    <w:p w14:paraId="027EDAD1">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第九条 知识产权</w:t>
      </w:r>
    </w:p>
    <w:p w14:paraId="2A77E998">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乙方应保证所提供的服务或其任何一部分均不会侵犯任何第三方的专利权、商标权或著作权。向乙方所提交的工作成果归属甲方所有，未经甲方许可，乙方不得擅自使用或向其他任意第三方披露。</w:t>
      </w:r>
    </w:p>
    <w:p w14:paraId="578535F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第十条 无产权瑕疵条款</w:t>
      </w:r>
    </w:p>
    <w:p w14:paraId="1DB02812">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乙方保证所提供的服务的所有权完全属于乙方且无任何抵押、查封等产权瑕疵。如有产权瑕疵的，视为乙方违约。乙方应负担由此而产生的一切损失。</w:t>
      </w:r>
    </w:p>
    <w:p w14:paraId="57A2F758">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第十一条 甲方的权利和义务</w:t>
      </w:r>
    </w:p>
    <w:p w14:paraId="77BCBAB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1、甲方有权对合同规定范围内乙方的服务行为进行监督和检查，拥有监管权。有权定期核对乙方提供服务所配备的人员数量。对甲方认为不合理的部分有权下达整改通知书，并要求乙方限期整改。乙方无合理理由拒不整改的，甲方有权解除本合同，要求乙方退还已经支付的全部合同款项，并赔偿由此对甲方造成的全部损失。</w:t>
      </w:r>
    </w:p>
    <w:p w14:paraId="05B3E06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rPr>
      </w:pPr>
      <w:r>
        <w:rPr>
          <w:rFonts w:hint="eastAsia" w:ascii="宋体" w:hAnsi="宋体" w:cs="宋体"/>
          <w:bCs/>
          <w:sz w:val="24"/>
          <w:lang w:val="en-US" w:eastAsia="zh-CN" w:bidi="ar"/>
        </w:rPr>
        <w:t>2、乙方未要求履约的，甲方有权要求乙方承担合同总金额20%的违约金，并赔偿甲方全部损失</w:t>
      </w:r>
      <w:r>
        <w:rPr>
          <w:rFonts w:hint="eastAsia" w:ascii="宋体" w:hAnsi="宋体" w:cs="宋体"/>
          <w:bCs/>
          <w:sz w:val="24"/>
          <w:lang w:bidi="ar"/>
        </w:rPr>
        <w:t>。</w:t>
      </w:r>
    </w:p>
    <w:p w14:paraId="0D5DF54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3</w:t>
      </w:r>
      <w:r>
        <w:rPr>
          <w:rFonts w:hint="eastAsia" w:ascii="宋体" w:hAnsi="宋体" w:cs="宋体"/>
          <w:bCs/>
          <w:sz w:val="24"/>
          <w:lang w:bidi="ar"/>
        </w:rPr>
        <w:t>、负责检查监督乙方管理工作的实施及制度的执行情况。</w:t>
      </w:r>
    </w:p>
    <w:p w14:paraId="706298B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4</w:t>
      </w:r>
      <w:r>
        <w:rPr>
          <w:rFonts w:hint="eastAsia" w:ascii="宋体" w:hAnsi="宋体" w:cs="宋体"/>
          <w:bCs/>
          <w:sz w:val="24"/>
          <w:lang w:bidi="ar"/>
        </w:rPr>
        <w:t>、根据本合同规定，按时向乙方支付应付服务费用。</w:t>
      </w:r>
    </w:p>
    <w:p w14:paraId="6C030B0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5</w:t>
      </w:r>
      <w:r>
        <w:rPr>
          <w:rFonts w:hint="eastAsia" w:ascii="宋体" w:hAnsi="宋体" w:cs="宋体"/>
          <w:bCs/>
          <w:sz w:val="24"/>
          <w:lang w:bidi="ar"/>
        </w:rPr>
        <w:t>、国家法律、法规所规定由甲方承担的其它责任。</w:t>
      </w:r>
    </w:p>
    <w:p w14:paraId="4D5EEB2B">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第十二条 乙方的权利和义务</w:t>
      </w:r>
    </w:p>
    <w:p w14:paraId="1D95474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bidi="ar"/>
        </w:rPr>
        <w:t>1、对本合同规定的委托服务范围内的项目享有管理权及服务义务。</w:t>
      </w:r>
    </w:p>
    <w:p w14:paraId="5744005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bidi="ar"/>
        </w:rPr>
        <w:t>2、根据本合同的规定向甲方收取相关服务费用，并有权在本项目管理范围内管理及合理使用。</w:t>
      </w:r>
    </w:p>
    <w:p w14:paraId="114CE97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lang w:bidi="ar"/>
        </w:rPr>
        <w:t>3、及时向甲方通告本项目服务范围内有关服务的重大事项，及时配合处理投诉。</w:t>
      </w:r>
    </w:p>
    <w:p w14:paraId="01A51D0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sz w:val="24"/>
          <w:lang w:bidi="ar"/>
        </w:rPr>
        <w:t>4、</w:t>
      </w:r>
      <w:r>
        <w:rPr>
          <w:rFonts w:hint="eastAsia" w:ascii="宋体" w:hAnsi="宋体" w:cs="宋体"/>
          <w:bCs/>
          <w:sz w:val="24"/>
          <w:lang w:bidi="ar"/>
        </w:rPr>
        <w:t>接受项目行业管理部门及有关部门的指导，接受甲方的监督。</w:t>
      </w:r>
    </w:p>
    <w:p w14:paraId="59B0B33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5、国家法律、法规所规定由乙方承担的其它责任。</w:t>
      </w:r>
    </w:p>
    <w:p w14:paraId="372C9C3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6、乙方按照国家水土保持法律法规及相关技术规范、标准进行水土保持方案编制，并对所提交成果的科学性、合理性负责。</w:t>
      </w:r>
    </w:p>
    <w:p w14:paraId="5023651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7、乙方负责对所提交的编制报告中出现的遗漏和错误负责修改或补充，但完成工作期限不延长并负责方案评审时的汇报及疑难问题的解答。</w:t>
      </w:r>
    </w:p>
    <w:p w14:paraId="7877C3F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8、参加本项目水土保持方案报告的技术评审会，并根据评审意见，在五日内不超出原定评价工作内容情况下，对报告进行补充和完善并提交审批部门审批。</w:t>
      </w:r>
    </w:p>
    <w:p w14:paraId="75FB5F90">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第十三条 违约责任</w:t>
      </w:r>
    </w:p>
    <w:p w14:paraId="5856E858">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1、甲乙双方必须遵守本合同并执行合同中的各项规定，保证本合同的正常履行。</w:t>
      </w:r>
    </w:p>
    <w:p w14:paraId="5F18F81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2</w:t>
      </w:r>
      <w:r>
        <w:rPr>
          <w:rFonts w:hint="eastAsia" w:ascii="宋体" w:hAnsi="宋体" w:cs="宋体"/>
          <w:bCs/>
          <w:sz w:val="24"/>
          <w:lang w:bidi="ar"/>
        </w:rPr>
        <w:t>、乙方应严格按照本合同约定的工作完成期限执行，否则，每逾期一日，乙方应按本合同金额的千分之五向甲方支付违约金，逾期超过15日的，甲方有权解除本合同，要求乙方退还已经支付的全部合同款项，并赔偿由此对甲方造成的全部损失。</w:t>
      </w:r>
    </w:p>
    <w:p w14:paraId="61FEBA3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3</w:t>
      </w:r>
      <w:r>
        <w:rPr>
          <w:rFonts w:hint="eastAsia" w:ascii="宋体" w:hAnsi="宋体" w:cs="宋体"/>
          <w:bCs/>
          <w:sz w:val="24"/>
          <w:lang w:bidi="ar"/>
        </w:rPr>
        <w:t>、乙方工作人员在完成服务过程中自身受到损害或造成甲方及第三方损害等，均由乙方承担，与甲方无关；甲方财产损失以及因乙方原因导致的甲方对任何第三方的法律责任等，乙方均应承担全部的赔偿责任。</w:t>
      </w:r>
    </w:p>
    <w:p w14:paraId="56B8C15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4</w:t>
      </w:r>
      <w:r>
        <w:rPr>
          <w:rFonts w:hint="eastAsia" w:ascii="宋体" w:hAnsi="宋体" w:cs="宋体"/>
          <w:bCs/>
          <w:sz w:val="24"/>
          <w:lang w:bidi="ar"/>
        </w:rPr>
        <w:t>、乙方履行合同不符合合同约定，经甲方发出书面整改意见后仍不整改的，甲方有权解除合同。</w:t>
      </w:r>
    </w:p>
    <w:p w14:paraId="067F1EF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5</w:t>
      </w:r>
      <w:r>
        <w:rPr>
          <w:rFonts w:hint="eastAsia" w:ascii="宋体" w:hAnsi="宋体" w:cs="宋体"/>
          <w:bCs/>
          <w:sz w:val="24"/>
          <w:lang w:bidi="ar"/>
        </w:rPr>
        <w:t>、</w:t>
      </w:r>
      <w:r>
        <w:rPr>
          <w:rFonts w:hint="eastAsia" w:ascii="宋体" w:hAnsi="宋体" w:cs="宋体"/>
          <w:b/>
          <w:bCs w:val="0"/>
          <w:sz w:val="24"/>
          <w:lang w:bidi="ar"/>
        </w:rPr>
        <w:t>因乙方原因导致合同解除或乙方存在任何违约行为的，乙方除承担合同总金额20%的违约金外</w:t>
      </w:r>
      <w:r>
        <w:rPr>
          <w:rFonts w:hint="eastAsia" w:ascii="宋体" w:hAnsi="宋体" w:cs="宋体"/>
          <w:bCs/>
          <w:sz w:val="24"/>
          <w:lang w:bidi="ar"/>
        </w:rPr>
        <w:t>，还应承担甲方因主张权利产生的包括但不限于调查费、评估费、鉴定费、律师费、公证费、诉讼费、财产保全费、保全保险费、差旅费、公证费等合理费用。</w:t>
      </w:r>
    </w:p>
    <w:p w14:paraId="78F86130">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baseline"/>
        <w:rPr>
          <w:rFonts w:hint="eastAsia" w:ascii="宋体" w:hAnsi="宋体" w:cs="宋体"/>
          <w:bCs/>
          <w:sz w:val="24"/>
          <w:lang w:bidi="ar"/>
        </w:rPr>
      </w:pPr>
      <w:r>
        <w:rPr>
          <w:rFonts w:hint="eastAsia" w:ascii="宋体" w:hAnsi="宋体" w:cs="宋体"/>
          <w:b/>
          <w:bCs w:val="0"/>
          <w:sz w:val="24"/>
          <w:lang w:val="en-US" w:eastAsia="zh-CN" w:bidi="ar"/>
        </w:rPr>
        <w:t>6</w:t>
      </w:r>
      <w:r>
        <w:rPr>
          <w:rFonts w:hint="eastAsia" w:ascii="宋体" w:hAnsi="宋体" w:cs="宋体"/>
          <w:b/>
          <w:bCs w:val="0"/>
          <w:sz w:val="24"/>
          <w:lang w:bidi="ar"/>
        </w:rPr>
        <w:t>、合同所约定违约金，均是考虑了商誉、社会影响、时间成本、机会成本、处理违约事件所耗费资源（人力、财力）等综合抽象要素所造成的损失的。该等损失的抽象性虽难以精确量化，但各方诚信认可其在商业交易中确实存在，为避免届时难以精确衡量，故在此事先约定以违约金方式，尽量弥补损失，同时主合同所约定的违约金具有惩罚性违约金性质。在充分理解和认可上述原则的基础上，双方在违约情况发生后，相对方向违约方主张违约责任时，双方均不再以“违约金过分高于/低于损失”等为由作为抗辩要求调低或调高违约金，收取违约金的一方亦无需举证具体损失。</w:t>
      </w:r>
    </w:p>
    <w:p w14:paraId="0BE45BE0">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第十四条 不可抗力事件处理</w:t>
      </w:r>
    </w:p>
    <w:p w14:paraId="0F92EA43">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1、在合同有效期内，任何一方因不可抗力事件导致不能履行合同，则合同履行期可延长，其延长期与不可抗力影响期相同。</w:t>
      </w:r>
    </w:p>
    <w:p w14:paraId="0EF40FF0">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2、不可抗力事件发生后，应立即通知对方，并寄送有关权威机构出具的证明。</w:t>
      </w:r>
    </w:p>
    <w:p w14:paraId="57E0C6F9">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 xml:space="preserve">3、不可抗力事件延续 </w:t>
      </w:r>
      <w:r>
        <w:rPr>
          <w:rFonts w:hint="eastAsia" w:ascii="宋体" w:hAnsi="宋体" w:cs="宋体"/>
          <w:sz w:val="24"/>
          <w:lang w:val="en-US" w:eastAsia="zh-CN" w:bidi="ar"/>
        </w:rPr>
        <w:t>7</w:t>
      </w:r>
      <w:r>
        <w:rPr>
          <w:rFonts w:hint="eastAsia" w:ascii="宋体" w:hAnsi="宋体" w:cs="宋体"/>
          <w:sz w:val="24"/>
          <w:lang w:bidi="ar"/>
        </w:rPr>
        <w:t>天以上，双方应通过友好协商，确定是否继续履行合同。</w:t>
      </w:r>
    </w:p>
    <w:p w14:paraId="09464DE6">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bookmarkStart w:id="22" w:name="_Toc211911353"/>
      <w:bookmarkStart w:id="23" w:name="_Toc286993792"/>
      <w:bookmarkStart w:id="24" w:name="_Toc241833908"/>
      <w:bookmarkStart w:id="25" w:name="_Toc212019599"/>
      <w:bookmarkStart w:id="26" w:name="_Toc237145411"/>
      <w:bookmarkStart w:id="27" w:name="_Toc225654649"/>
      <w:bookmarkStart w:id="28" w:name="_Toc251768867"/>
      <w:bookmarkStart w:id="29" w:name="_Toc232492933"/>
      <w:bookmarkStart w:id="30" w:name="_Toc238984980"/>
      <w:bookmarkStart w:id="31" w:name="_Toc211854454"/>
      <w:bookmarkStart w:id="32" w:name="_Toc185395254"/>
      <w:bookmarkStart w:id="33" w:name="_Toc225670756"/>
      <w:bookmarkStart w:id="34" w:name="_Toc247334846"/>
      <w:bookmarkStart w:id="35" w:name="_Toc225244857"/>
      <w:bookmarkStart w:id="36" w:name="_Toc239568423"/>
      <w:bookmarkStart w:id="37" w:name="_Toc239233919"/>
      <w:r>
        <w:rPr>
          <w:rFonts w:hint="eastAsia" w:ascii="宋体" w:hAnsi="宋体" w:cs="宋体"/>
          <w:b/>
          <w:sz w:val="24"/>
          <w:lang w:bidi="ar"/>
        </w:rPr>
        <w:t>第十五条  解决合同纠纷的方式</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96D2468">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在执行本合同中发生的或与本合同有关的争端，双方应通过友好协商解决，经协商不能达成协议时，应提交甲方所在地人民法院诉讼。</w:t>
      </w:r>
    </w:p>
    <w:p w14:paraId="6EAFE392">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bookmarkStart w:id="38" w:name="_Toc239233920"/>
      <w:bookmarkStart w:id="39" w:name="_Toc212019600"/>
      <w:bookmarkStart w:id="40" w:name="_Toc283019219"/>
      <w:bookmarkStart w:id="41" w:name="_Toc225670757"/>
      <w:bookmarkStart w:id="42" w:name="_Toc237145412"/>
      <w:bookmarkStart w:id="43" w:name="_Toc225654650"/>
      <w:bookmarkStart w:id="44" w:name="_Toc185395255"/>
      <w:bookmarkStart w:id="45" w:name="_Toc247334847"/>
      <w:bookmarkStart w:id="46" w:name="_Toc251768868"/>
      <w:bookmarkStart w:id="47" w:name="_Toc286993793"/>
      <w:bookmarkStart w:id="48" w:name="_Toc282696231"/>
      <w:bookmarkStart w:id="49" w:name="_Toc211911354"/>
      <w:bookmarkStart w:id="50" w:name="_Toc225244858"/>
      <w:bookmarkStart w:id="51" w:name="_Toc232492934"/>
      <w:bookmarkStart w:id="52" w:name="_Toc211854455"/>
      <w:bookmarkStart w:id="53" w:name="_Toc238984981"/>
      <w:bookmarkStart w:id="54" w:name="_Toc241833909"/>
      <w:bookmarkStart w:id="55" w:name="_Toc239568424"/>
      <w:r>
        <w:rPr>
          <w:rFonts w:hint="eastAsia" w:ascii="宋体" w:hAnsi="宋体" w:cs="宋体"/>
          <w:b/>
          <w:sz w:val="24"/>
          <w:lang w:bidi="ar"/>
        </w:rPr>
        <w:t>第十六条  合同</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宋体" w:hAnsi="宋体" w:cs="宋体"/>
          <w:b/>
          <w:sz w:val="24"/>
          <w:lang w:bidi="ar"/>
        </w:rPr>
        <w:t>生效及其他</w:t>
      </w:r>
    </w:p>
    <w:p w14:paraId="0D2809C0">
      <w:pPr>
        <w:pStyle w:val="13"/>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sz w:val="24"/>
          <w:szCs w:val="24"/>
        </w:rPr>
      </w:pPr>
      <w:r>
        <w:rPr>
          <w:rFonts w:hint="eastAsia" w:ascii="宋体" w:hAnsi="宋体" w:cs="宋体"/>
          <w:sz w:val="24"/>
          <w:szCs w:val="24"/>
        </w:rPr>
        <w:t>1、合同执行中涉及采购资金和采购内容修改或补充的，由甲乙双方协商，须经相关部门审批</w:t>
      </w:r>
      <w:r>
        <w:rPr>
          <w:rFonts w:hint="eastAsia" w:ascii="宋体" w:hAnsi="宋体" w:cs="宋体"/>
          <w:sz w:val="24"/>
          <w:szCs w:val="24"/>
          <w:lang w:eastAsia="zh-CN"/>
        </w:rPr>
        <w:t>，</w:t>
      </w:r>
      <w:r>
        <w:rPr>
          <w:rFonts w:hint="eastAsia" w:ascii="宋体" w:hAnsi="宋体" w:cs="宋体"/>
          <w:sz w:val="24"/>
          <w:szCs w:val="24"/>
        </w:rPr>
        <w:t>并签订书面补充协议，方可作为主合同不可分割的一部分，与本合同具有同等法律效力。</w:t>
      </w:r>
    </w:p>
    <w:p w14:paraId="7291F723">
      <w:pPr>
        <w:pStyle w:val="13"/>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sz w:val="24"/>
          <w:szCs w:val="24"/>
        </w:rPr>
      </w:pPr>
      <w:r>
        <w:rPr>
          <w:rFonts w:hint="eastAsia" w:ascii="宋体" w:hAnsi="宋体" w:cs="宋体"/>
          <w:sz w:val="24"/>
          <w:szCs w:val="24"/>
        </w:rPr>
        <w:t>2、本合同一式</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肆</w:t>
      </w:r>
      <w:r>
        <w:rPr>
          <w:rFonts w:hint="eastAsia" w:ascii="宋体" w:hAnsi="宋体" w:cs="宋体"/>
          <w:sz w:val="24"/>
          <w:szCs w:val="24"/>
          <w:u w:val="single"/>
        </w:rPr>
        <w:t xml:space="preserve"> </w:t>
      </w:r>
      <w:r>
        <w:rPr>
          <w:rFonts w:hint="eastAsia" w:ascii="宋体" w:hAnsi="宋体" w:cs="宋体"/>
          <w:sz w:val="24"/>
          <w:szCs w:val="24"/>
        </w:rPr>
        <w:t>份，自</w:t>
      </w:r>
      <w:r>
        <w:rPr>
          <w:rFonts w:hint="eastAsia" w:ascii="宋体" w:hAnsi="宋体" w:cs="宋体"/>
          <w:sz w:val="24"/>
          <w:szCs w:val="24"/>
          <w:lang w:val="en-US" w:eastAsia="zh-CN"/>
        </w:rPr>
        <w:t>合同成立</w:t>
      </w:r>
      <w:r>
        <w:rPr>
          <w:rFonts w:hint="eastAsia" w:ascii="宋体" w:hAnsi="宋体" w:cs="宋体"/>
          <w:sz w:val="24"/>
          <w:szCs w:val="24"/>
        </w:rPr>
        <w:t>之日起生效。甲方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贰</w:t>
      </w:r>
      <w:r>
        <w:rPr>
          <w:rFonts w:hint="eastAsia" w:ascii="宋体" w:hAnsi="宋体" w:cs="宋体"/>
          <w:sz w:val="24"/>
          <w:szCs w:val="24"/>
          <w:u w:val="single"/>
        </w:rPr>
        <w:t xml:space="preserve">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贰</w:t>
      </w:r>
      <w:r>
        <w:rPr>
          <w:rFonts w:hint="eastAsia" w:ascii="宋体" w:hAnsi="宋体" w:cs="宋体"/>
          <w:sz w:val="24"/>
          <w:szCs w:val="24"/>
          <w:u w:val="single"/>
        </w:rPr>
        <w:t xml:space="preserve"> </w:t>
      </w:r>
      <w:r>
        <w:rPr>
          <w:rFonts w:hint="eastAsia" w:ascii="宋体" w:hAnsi="宋体" w:cs="宋体"/>
          <w:sz w:val="24"/>
          <w:szCs w:val="24"/>
        </w:rPr>
        <w:t>份。具有同等法律效力。</w:t>
      </w:r>
    </w:p>
    <w:p w14:paraId="5715AEED">
      <w:pPr>
        <w:pStyle w:val="13"/>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sz w:val="24"/>
          <w:szCs w:val="24"/>
        </w:rPr>
      </w:pPr>
      <w:r>
        <w:rPr>
          <w:rFonts w:hint="eastAsia" w:ascii="宋体" w:hAnsi="宋体" w:cs="宋体"/>
          <w:sz w:val="24"/>
          <w:szCs w:val="24"/>
        </w:rPr>
        <w:t>3、双方确认本合同标明的地址为本合同履行过程以及争议解决中的文书送达地址。合同履行和仲裁、执行以及其他法律程序所涉及之相关法律文件，以邮件快递寄送本合同记载的对方当事人住址即为送达。任何一方均应积极履行通知和被通知义务，不得以拒绝签收、无人签收或变更地址未通知等理由否认送达效力。一方联系方式有变化应在3日内书面通知对方，否则应当承担视为送达等一切法律后果。</w:t>
      </w:r>
    </w:p>
    <w:p w14:paraId="77A1D088">
      <w:pPr>
        <w:pStyle w:val="13"/>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甲方已采取合理的方式提示乙方注意免除或者减轻甲方责任等与乙方有重大利害关系的条款，按照乙方的要求，甲方已就本协议全部内容向本人进行了逐条说明与解释（尤其是黑体部分），履行了提示注意义务和充分说明义务，乙方不得主张该条款不成为本协议的内容或该条款无效，乙方对前述全部内容均已知晓并予以认可。</w:t>
      </w:r>
    </w:p>
    <w:p w14:paraId="7090EA4D">
      <w:pPr>
        <w:keepNext w:val="0"/>
        <w:keepLines w:val="0"/>
        <w:pageBreakBefore w:val="0"/>
        <w:kinsoku/>
        <w:wordWrap/>
        <w:overflowPunct/>
        <w:topLinePunct w:val="0"/>
        <w:autoSpaceDE/>
        <w:autoSpaceDN/>
        <w:bidi w:val="0"/>
        <w:snapToGrid w:val="0"/>
        <w:spacing w:line="360" w:lineRule="auto"/>
        <w:ind w:left="426"/>
        <w:rPr>
          <w:rFonts w:hint="eastAsia" w:eastAsia="宋体"/>
          <w:lang w:eastAsia="zh-CN"/>
        </w:rPr>
      </w:pPr>
      <w:r>
        <w:rPr>
          <w:rFonts w:hint="eastAsia" w:ascii="宋体" w:hAnsi="宋体" w:cs="宋体"/>
          <w:b/>
          <w:sz w:val="24"/>
          <w:lang w:bidi="ar"/>
        </w:rPr>
        <w:t>第十七条  附件</w:t>
      </w:r>
      <w:r>
        <w:rPr>
          <w:rFonts w:hint="eastAsia" w:ascii="宋体" w:hAnsi="宋体" w:cs="宋体"/>
          <w:b/>
          <w:sz w:val="24"/>
          <w:lang w:eastAsia="zh-CN" w:bidi="ar"/>
        </w:rPr>
        <w:t>（</w:t>
      </w:r>
      <w:r>
        <w:rPr>
          <w:rFonts w:hint="eastAsia" w:ascii="宋体" w:hAnsi="宋体" w:cs="宋体"/>
          <w:b/>
          <w:sz w:val="24"/>
          <w:lang w:val="en-US" w:eastAsia="zh-CN" w:bidi="ar"/>
        </w:rPr>
        <w:t>如有</w:t>
      </w:r>
      <w:r>
        <w:rPr>
          <w:rFonts w:hint="eastAsia" w:ascii="宋体" w:hAnsi="宋体" w:cs="宋体"/>
          <w:b/>
          <w:sz w:val="24"/>
          <w:lang w:eastAsia="zh-CN" w:bidi="ar"/>
        </w:rPr>
        <w:t>）</w:t>
      </w:r>
    </w:p>
    <w:p w14:paraId="3A6AF150">
      <w:pPr>
        <w:pStyle w:val="3"/>
        <w:rPr>
          <w:rFonts w:hint="eastAsia" w:ascii="宋体" w:hAnsi="宋体" w:cs="宋体"/>
          <w:b/>
          <w:sz w:val="24"/>
          <w:lang w:bidi="ar"/>
        </w:rPr>
      </w:pPr>
    </w:p>
    <w:p w14:paraId="173F992A">
      <w:pPr>
        <w:snapToGrid w:val="0"/>
        <w:spacing w:line="360" w:lineRule="auto"/>
        <w:rPr>
          <w:rFonts w:hint="eastAsia" w:ascii="宋体" w:hAnsi="宋体" w:cs="宋体"/>
          <w:sz w:val="24"/>
        </w:rPr>
      </w:pPr>
      <w:r>
        <w:rPr>
          <w:rFonts w:hint="eastAsia" w:ascii="宋体" w:hAnsi="宋体" w:cs="宋体"/>
          <w:sz w:val="24"/>
          <w:lang w:bidi="ar"/>
        </w:rPr>
        <w:t xml:space="preserve">甲方：   （盖章）   </w:t>
      </w:r>
      <w:r>
        <w:rPr>
          <w:rFonts w:hint="eastAsia" w:ascii="宋体" w:hAnsi="宋体" w:cs="宋体"/>
          <w:sz w:val="24"/>
          <w:lang w:bidi="ar"/>
        </w:rPr>
        <w:tab/>
      </w:r>
      <w:r>
        <w:rPr>
          <w:rFonts w:hint="eastAsia" w:ascii="宋体" w:hAnsi="宋体" w:cs="宋体"/>
          <w:sz w:val="24"/>
          <w:lang w:bidi="ar"/>
        </w:rPr>
        <w:tab/>
      </w:r>
      <w:r>
        <w:rPr>
          <w:rFonts w:hint="eastAsia" w:ascii="宋体" w:hAnsi="宋体" w:cs="宋体"/>
          <w:sz w:val="24"/>
          <w:lang w:bidi="ar"/>
        </w:rPr>
        <w:tab/>
      </w:r>
      <w:r>
        <w:rPr>
          <w:rFonts w:hint="eastAsia" w:ascii="宋体" w:hAnsi="宋体" w:cs="宋体"/>
          <w:sz w:val="24"/>
          <w:lang w:bidi="ar"/>
        </w:rPr>
        <w:t xml:space="preserve">          乙方：   （盖章）</w:t>
      </w:r>
    </w:p>
    <w:p w14:paraId="0F398FD2">
      <w:pPr>
        <w:snapToGrid w:val="0"/>
        <w:spacing w:line="360" w:lineRule="auto"/>
        <w:rPr>
          <w:rFonts w:hint="eastAsia" w:ascii="宋体" w:hAnsi="宋体" w:cs="宋体"/>
          <w:sz w:val="24"/>
        </w:rPr>
      </w:pPr>
      <w:r>
        <w:rPr>
          <w:rFonts w:hint="eastAsia" w:ascii="宋体" w:hAnsi="宋体" w:cs="宋体"/>
          <w:sz w:val="24"/>
          <w:lang w:bidi="ar"/>
        </w:rPr>
        <w:t xml:space="preserve">法定代表人（负责人）（授权代表）：    </w:t>
      </w:r>
      <w:r>
        <w:rPr>
          <w:rFonts w:hint="eastAsia" w:ascii="宋体" w:hAnsi="宋体" w:cs="宋体"/>
          <w:sz w:val="24"/>
          <w:lang w:val="en-US" w:eastAsia="zh-CN" w:bidi="ar"/>
        </w:rPr>
        <w:t xml:space="preserve"> </w:t>
      </w:r>
      <w:r>
        <w:rPr>
          <w:rFonts w:hint="eastAsia" w:ascii="宋体" w:hAnsi="宋体" w:cs="宋体"/>
          <w:sz w:val="24"/>
          <w:lang w:bidi="ar"/>
        </w:rPr>
        <w:t xml:space="preserve"> 法定代表人（负责人）（授权代表）：</w:t>
      </w:r>
    </w:p>
    <w:p w14:paraId="7834868C">
      <w:pPr>
        <w:snapToGrid w:val="0"/>
        <w:spacing w:line="360" w:lineRule="auto"/>
        <w:rPr>
          <w:rFonts w:hint="eastAsia" w:ascii="宋体" w:hAnsi="宋体" w:cs="宋体"/>
          <w:sz w:val="24"/>
        </w:rPr>
      </w:pPr>
      <w:r>
        <w:rPr>
          <w:rFonts w:hint="eastAsia" w:ascii="宋体" w:hAnsi="宋体" w:cs="宋体"/>
          <w:sz w:val="24"/>
          <w:lang w:bidi="ar"/>
        </w:rPr>
        <w:t>地    址：                            地    址：</w:t>
      </w:r>
    </w:p>
    <w:p w14:paraId="6D9ED751">
      <w:pPr>
        <w:snapToGrid w:val="0"/>
        <w:spacing w:line="360" w:lineRule="auto"/>
        <w:rPr>
          <w:rFonts w:hint="eastAsia" w:ascii="宋体" w:hAnsi="宋体" w:cs="宋体"/>
          <w:sz w:val="24"/>
        </w:rPr>
      </w:pPr>
      <w:r>
        <w:rPr>
          <w:rFonts w:hint="eastAsia" w:ascii="宋体" w:hAnsi="宋体" w:cs="宋体"/>
          <w:sz w:val="24"/>
          <w:lang w:bidi="ar"/>
        </w:rPr>
        <w:t>开户银行：                            开户银行：</w:t>
      </w:r>
    </w:p>
    <w:p w14:paraId="7CE21B40">
      <w:pPr>
        <w:snapToGrid w:val="0"/>
        <w:spacing w:line="360" w:lineRule="auto"/>
        <w:rPr>
          <w:rFonts w:hint="eastAsia" w:ascii="宋体" w:hAnsi="宋体" w:cs="宋体"/>
          <w:sz w:val="24"/>
        </w:rPr>
      </w:pPr>
      <w:r>
        <w:rPr>
          <w:rFonts w:hint="eastAsia" w:ascii="宋体" w:hAnsi="宋体" w:cs="宋体"/>
          <w:sz w:val="24"/>
          <w:lang w:bidi="ar"/>
        </w:rPr>
        <w:t>账号：                                账号：</w:t>
      </w:r>
    </w:p>
    <w:p w14:paraId="3670505E">
      <w:pPr>
        <w:snapToGrid w:val="0"/>
        <w:spacing w:line="360" w:lineRule="auto"/>
        <w:rPr>
          <w:rFonts w:hint="eastAsia" w:ascii="宋体" w:hAnsi="宋体" w:cs="宋体"/>
          <w:sz w:val="24"/>
        </w:rPr>
      </w:pPr>
      <w:r>
        <w:rPr>
          <w:rFonts w:hint="eastAsia" w:ascii="宋体" w:hAnsi="宋体" w:cs="宋体"/>
          <w:sz w:val="24"/>
          <w:lang w:bidi="ar"/>
        </w:rPr>
        <w:t xml:space="preserve">电    话：                            电    话：                       </w:t>
      </w:r>
    </w:p>
    <w:p w14:paraId="6D6877E9">
      <w:pPr>
        <w:pStyle w:val="6"/>
        <w:spacing w:after="0" w:line="360" w:lineRule="auto"/>
      </w:pPr>
      <w:r>
        <w:rPr>
          <w:rFonts w:hint="eastAsia" w:ascii="宋体" w:hAnsi="宋体" w:cs="宋体"/>
          <w:sz w:val="24"/>
          <w:lang w:bidi="ar"/>
        </w:rPr>
        <w:t>签约日期：</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           签约日期：</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0130128"/>
    <w:multiLevelType w:val="singleLevel"/>
    <w:tmpl w:val="50130128"/>
    <w:lvl w:ilvl="0" w:tentative="0">
      <w:start w:val="1"/>
      <w:numFmt w:val="decimal"/>
      <w:suff w:val="nothing"/>
      <w:lvlText w:val="%1、"/>
      <w:lvlJc w:val="left"/>
    </w:lvl>
  </w:abstractNum>
  <w:abstractNum w:abstractNumId="2">
    <w:nsid w:val="5AB90C1F"/>
    <w:multiLevelType w:val="multilevel"/>
    <w:tmpl w:val="5AB90C1F"/>
    <w:lvl w:ilvl="0" w:tentative="0">
      <w:start w:val="1"/>
      <w:numFmt w:val="chineseCountingThousand"/>
      <w:suff w:val="nothing"/>
      <w:lvlText w:val="(%1)"/>
      <w:lvlJc w:val="left"/>
      <w:pPr>
        <w:tabs>
          <w:tab w:val="left" w:pos="0"/>
        </w:tabs>
        <w:ind w:left="420" w:hanging="420"/>
      </w:pPr>
      <w:rPr>
        <w:sz w:val="21"/>
        <w:szCs w:val="21"/>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5FFD0832"/>
    <w:multiLevelType w:val="singleLevel"/>
    <w:tmpl w:val="5FFD0832"/>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TdiZjdhYWZkMTEzYjNkMGQ0Mjg5NWE5NTIxNDMifQ=="/>
  </w:docVars>
  <w:rsids>
    <w:rsidRoot w:val="00000000"/>
    <w:rsid w:val="015A386F"/>
    <w:rsid w:val="043D6D35"/>
    <w:rsid w:val="05137F6D"/>
    <w:rsid w:val="0A1C778A"/>
    <w:rsid w:val="0B574A70"/>
    <w:rsid w:val="0E3C0E1A"/>
    <w:rsid w:val="1AF347C3"/>
    <w:rsid w:val="22762BF1"/>
    <w:rsid w:val="2A593B14"/>
    <w:rsid w:val="2AAE1026"/>
    <w:rsid w:val="2BA25C56"/>
    <w:rsid w:val="2C4A4F9D"/>
    <w:rsid w:val="2CD068F8"/>
    <w:rsid w:val="44452987"/>
    <w:rsid w:val="475C1161"/>
    <w:rsid w:val="527821A3"/>
    <w:rsid w:val="599739E3"/>
    <w:rsid w:val="5B873D00"/>
    <w:rsid w:val="5F7960F6"/>
    <w:rsid w:val="66EC7C29"/>
    <w:rsid w:val="70624D64"/>
    <w:rsid w:val="75135BF2"/>
    <w:rsid w:val="77A7562B"/>
    <w:rsid w:val="7B55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styleId="7">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9">
    <w:name w:val="Body Text First Indent 2"/>
    <w:basedOn w:val="1"/>
    <w:qFormat/>
    <w:uiPriority w:val="0"/>
    <w:pPr>
      <w:keepNext w:val="0"/>
      <w:keepLines w:val="0"/>
      <w:widowControl w:val="0"/>
      <w:suppressLineNumbers w:val="0"/>
      <w:kinsoku/>
      <w:overflowPunct w:val="0"/>
      <w:autoSpaceDE/>
      <w:autoSpaceDN/>
      <w:adjustRightInd/>
      <w:snapToGrid/>
      <w:spacing w:before="0" w:beforeAutospacing="0" w:after="0" w:afterAutospacing="0" w:line="360" w:lineRule="exact"/>
      <w:ind w:left="0" w:right="0" w:firstLine="560" w:firstLineChars="200"/>
      <w:jc w:val="both"/>
      <w:textAlignment w:val="auto"/>
    </w:pPr>
    <w:rPr>
      <w:rFonts w:hint="eastAsia" w:ascii="宋体" w:hAnsi="宋体" w:eastAsia="宋体" w:cs="宋体"/>
      <w:snapToGrid/>
      <w:color w:val="auto"/>
      <w:kern w:val="0"/>
      <w:sz w:val="28"/>
      <w:szCs w:val="28"/>
      <w:lang w:val="en-US" w:eastAsia="zh-CN" w:bidi="ar"/>
    </w:rPr>
  </w:style>
  <w:style w:type="paragraph" w:customStyle="1" w:styleId="12">
    <w:name w:val="样式 首行缩进:  2 字符"/>
    <w:basedOn w:val="1"/>
    <w:qFormat/>
    <w:uiPriority w:val="0"/>
    <w:pPr>
      <w:spacing w:line="400" w:lineRule="exact"/>
      <w:ind w:firstLine="200" w:firstLineChars="200"/>
    </w:pPr>
    <w:rPr>
      <w:rFonts w:cs="宋体"/>
      <w:sz w:val="24"/>
    </w:rPr>
  </w:style>
  <w:style w:type="paragraph" w:customStyle="1" w:styleId="13">
    <w:name w:val="msolistparagraph"/>
    <w:basedOn w:val="1"/>
    <w:qFormat/>
    <w:uiPriority w:val="0"/>
    <w:pPr>
      <w:ind w:firstLine="420" w:firstLineChars="200"/>
    </w:pPr>
    <w:rPr>
      <w:rFonts w:ascii="Calibri" w:hAnsi="Calibri" w:cs="Calibri"/>
      <w:szCs w:val="22"/>
    </w:rPr>
  </w:style>
  <w:style w:type="paragraph" w:customStyle="1" w:styleId="1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4659</Words>
  <Characters>4889</Characters>
  <Lines>0</Lines>
  <Paragraphs>0</Paragraphs>
  <TotalTime>2</TotalTime>
  <ScaleCrop>false</ScaleCrop>
  <LinksUpToDate>false</LinksUpToDate>
  <CharactersWithSpaces>5444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小毅哥</cp:lastModifiedBy>
  <cp:lastPrinted>2025-07-07T03:32:00Z</cp:lastPrinted>
  <dcterms:modified xsi:type="dcterms:W3CDTF">2025-11-06T07:25:56Z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59DC4E2B2ED1449EB1364CE05FA88E68_13</vt:lpwstr>
  </property>
  <property fmtid="{D5CDD505-2E9C-101B-9397-08002B2CF9AE}" pid="4" name="KSOTemplateDocerSaveRecord">
    <vt:lpwstr>eyJoZGlkIjoiNjYyNzRlYTVmODkwMzQ3MWExOWQ4YTAxYWFiNWZmNDAiLCJ1c2VySWQiOiIxMTI0Mzg4MzY3In0=</vt:lpwstr>
  </property>
</Properties>
</file>