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四川定弘邦路桥工程有限公司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 w14:paraId="4113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关于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江湾府商业配套建设项目-供水工程施工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，结合本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特点及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内容，经仔细研究决定，我方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（单位的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名称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按最高限价减去不可竞争费用后下浮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%，即工程总报价为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承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  <w:lang w:eastAsia="zh-CN"/>
        </w:rPr>
        <w:t>担本项目的施工工作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。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  <w:lang w:val="en-US" w:eastAsia="zh-CN"/>
        </w:rPr>
        <w:t>该报价已包括但不限于所需人工费、施工机械使用费、材料费、其他（运杂费、质检费、安装费、缺陷修</w:t>
      </w:r>
      <w:bookmarkStart w:id="0" w:name="_GoBack"/>
      <w:bookmarkEnd w:id="0"/>
      <w:r>
        <w:rPr>
          <w:rFonts w:hint="eastAsia" w:ascii="宋体" w:hAnsi="宋体" w:eastAsia="宋体" w:cs="宋体"/>
          <w:b w:val="0"/>
          <w:color w:val="auto"/>
          <w:sz w:val="32"/>
          <w:szCs w:val="32"/>
          <w:lang w:val="en-US" w:eastAsia="zh-CN"/>
        </w:rPr>
        <w:t>复费、保险费以及询价文件明示或暗示的风险、责任和义务等），以及管理费、利润、安全文明施工费、规费、税金等。</w:t>
      </w: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0A2942-D0CF-417E-9F1C-6F2E3467B1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413C2FF0-ADC8-4479-924C-31E5E3C321A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B9CE72-4C7C-43E9-8E20-08845A9FAC18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C96B12"/>
    <w:rsid w:val="0EFF26CE"/>
    <w:rsid w:val="11672761"/>
    <w:rsid w:val="14CE3873"/>
    <w:rsid w:val="177009C4"/>
    <w:rsid w:val="194D59CD"/>
    <w:rsid w:val="24453254"/>
    <w:rsid w:val="2B6A4843"/>
    <w:rsid w:val="2CCE7685"/>
    <w:rsid w:val="2E8578A1"/>
    <w:rsid w:val="34053852"/>
    <w:rsid w:val="37BC1EEE"/>
    <w:rsid w:val="37F17BF7"/>
    <w:rsid w:val="38B915B5"/>
    <w:rsid w:val="398F7542"/>
    <w:rsid w:val="4DFD603D"/>
    <w:rsid w:val="5733180B"/>
    <w:rsid w:val="58242F84"/>
    <w:rsid w:val="64CF1B21"/>
    <w:rsid w:val="71EC033A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2</TotalTime>
  <ScaleCrop>false</ScaleCrop>
  <LinksUpToDate>false</LinksUpToDate>
  <CharactersWithSpaces>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2026-02-02T02:38:00Z</cp:lastPrinted>
  <dcterms:modified xsi:type="dcterms:W3CDTF">2026-02-04T07:01:22Z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