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5C94">
      <w:pPr>
        <w:ind w:right="1680" w:rightChars="800"/>
        <w:jc w:val="right"/>
        <w:rPr>
          <w:rFonts w:ascii="Times New Roman" w:hAnsi="Times New Roman" w:eastAsia="黑体"/>
          <w:color w:val="000000"/>
          <w:sz w:val="28"/>
          <w:szCs w:val="28"/>
        </w:rPr>
      </w:pPr>
      <w:r>
        <w:rPr>
          <w:rFonts w:ascii="Times New Roman" w:hAnsi="Times New Roman" w:eastAsia="黑体"/>
          <w:color w:val="000000"/>
          <w:sz w:val="28"/>
          <w:szCs w:val="28"/>
        </w:rPr>
        <w:t>合同编号：</w:t>
      </w:r>
    </w:p>
    <w:p w14:paraId="1D13A76A">
      <w:pPr>
        <w:spacing w:line="360" w:lineRule="auto"/>
        <w:jc w:val="center"/>
        <w:rPr>
          <w:rFonts w:ascii="Times New Roman" w:hAnsi="Times New Roman"/>
          <w:color w:val="000000"/>
          <w:sz w:val="52"/>
        </w:rPr>
      </w:pPr>
    </w:p>
    <w:p w14:paraId="56890885">
      <w:pPr>
        <w:spacing w:line="360" w:lineRule="auto"/>
        <w:jc w:val="center"/>
        <w:rPr>
          <w:rFonts w:ascii="Times New Roman" w:hAnsi="Times New Roman"/>
          <w:color w:val="000000"/>
          <w:sz w:val="52"/>
        </w:rPr>
      </w:pPr>
    </w:p>
    <w:p w14:paraId="3B52FA22">
      <w:pPr>
        <w:spacing w:line="360" w:lineRule="auto"/>
        <w:jc w:val="center"/>
        <w:rPr>
          <w:rFonts w:hint="eastAsia" w:ascii="Times New Roman" w:hAnsi="Times New Roman"/>
          <w:color w:val="000000"/>
          <w:sz w:val="48"/>
          <w:szCs w:val="21"/>
        </w:rPr>
      </w:pPr>
    </w:p>
    <w:p w14:paraId="40A7EE7E">
      <w:pPr>
        <w:spacing w:line="360" w:lineRule="auto"/>
        <w:jc w:val="center"/>
        <w:rPr>
          <w:rFonts w:hint="eastAsia" w:ascii="Times New Roman" w:hAnsi="Times New Roman"/>
          <w:color w:val="000000"/>
          <w:spacing w:val="-6"/>
          <w:sz w:val="48"/>
          <w:szCs w:val="21"/>
        </w:rPr>
      </w:pPr>
      <w:r>
        <w:rPr>
          <w:rFonts w:hint="eastAsia" w:ascii="Times New Roman" w:hAnsi="Times New Roman"/>
          <w:color w:val="000000"/>
          <w:spacing w:val="-6"/>
          <w:sz w:val="48"/>
          <w:szCs w:val="21"/>
        </w:rPr>
        <w:t>三星堆遗址区文化旅游建设-配套生态</w:t>
      </w:r>
    </w:p>
    <w:p w14:paraId="52B54CF0">
      <w:pPr>
        <w:spacing w:line="360" w:lineRule="auto"/>
        <w:jc w:val="center"/>
        <w:rPr>
          <w:rFonts w:hint="eastAsia" w:ascii="Times New Roman" w:hAnsi="Times New Roman"/>
          <w:color w:val="000000"/>
          <w:spacing w:val="-6"/>
          <w:sz w:val="48"/>
          <w:szCs w:val="21"/>
        </w:rPr>
      </w:pPr>
      <w:r>
        <w:rPr>
          <w:rFonts w:hint="eastAsia" w:ascii="Times New Roman" w:hAnsi="Times New Roman"/>
          <w:color w:val="000000"/>
          <w:spacing w:val="-6"/>
          <w:sz w:val="48"/>
          <w:szCs w:val="21"/>
        </w:rPr>
        <w:t>治理与古建材料循环利用项目</w:t>
      </w:r>
    </w:p>
    <w:p w14:paraId="41D463D3">
      <w:pPr>
        <w:spacing w:line="360" w:lineRule="auto"/>
        <w:jc w:val="center"/>
        <w:rPr>
          <w:rFonts w:ascii="Times New Roman" w:hAnsi="Times New Roman"/>
          <w:color w:val="000000"/>
          <w:spacing w:val="-6"/>
          <w:sz w:val="48"/>
          <w:szCs w:val="21"/>
        </w:rPr>
      </w:pPr>
      <w:r>
        <w:rPr>
          <w:rFonts w:hint="eastAsia" w:ascii="Times New Roman" w:hAnsi="Times New Roman"/>
          <w:color w:val="000000"/>
          <w:spacing w:val="-6"/>
          <w:sz w:val="48"/>
          <w:szCs w:val="21"/>
        </w:rPr>
        <w:t>可行性研究报告编制服务</w:t>
      </w:r>
      <w:r>
        <w:rPr>
          <w:rFonts w:ascii="Times New Roman" w:hAnsi="Times New Roman"/>
          <w:color w:val="000000"/>
          <w:spacing w:val="-6"/>
          <w:sz w:val="48"/>
          <w:szCs w:val="21"/>
        </w:rPr>
        <w:t>合同</w:t>
      </w:r>
    </w:p>
    <w:p w14:paraId="6C44CA28">
      <w:pPr>
        <w:spacing w:line="360" w:lineRule="auto"/>
        <w:jc w:val="center"/>
        <w:rPr>
          <w:rFonts w:ascii="Times New Roman" w:hAnsi="Times New Roman"/>
          <w:color w:val="000000"/>
          <w:sz w:val="32"/>
          <w:szCs w:val="21"/>
        </w:rPr>
      </w:pPr>
    </w:p>
    <w:p w14:paraId="0D54BA24">
      <w:pPr>
        <w:spacing w:line="360" w:lineRule="auto"/>
        <w:jc w:val="center"/>
        <w:rPr>
          <w:rFonts w:ascii="Times New Roman" w:hAnsi="Times New Roman"/>
          <w:color w:val="000000"/>
          <w:sz w:val="32"/>
          <w:szCs w:val="21"/>
        </w:rPr>
      </w:pPr>
    </w:p>
    <w:p w14:paraId="1D2631CD">
      <w:pPr>
        <w:pStyle w:val="2"/>
        <w:rPr>
          <w:color w:val="000000"/>
          <w:sz w:val="32"/>
          <w:szCs w:val="21"/>
        </w:rPr>
      </w:pPr>
    </w:p>
    <w:p w14:paraId="7CDF1B66">
      <w:pPr>
        <w:rPr>
          <w:rFonts w:ascii="Times New Roman" w:hAnsi="Times New Roman"/>
          <w:color w:val="000000"/>
          <w:sz w:val="32"/>
          <w:szCs w:val="21"/>
        </w:rPr>
      </w:pPr>
    </w:p>
    <w:p w14:paraId="6B29F958">
      <w:pPr>
        <w:pStyle w:val="2"/>
        <w:rPr>
          <w:color w:val="000000"/>
          <w:sz w:val="32"/>
          <w:szCs w:val="21"/>
        </w:rPr>
      </w:pPr>
    </w:p>
    <w:p w14:paraId="35B3C208">
      <w:pPr>
        <w:pStyle w:val="2"/>
      </w:pPr>
    </w:p>
    <w:p w14:paraId="556B8222">
      <w:pPr>
        <w:spacing w:line="360" w:lineRule="auto"/>
        <w:ind w:right="850" w:rightChars="405"/>
        <w:jc w:val="left"/>
        <w:rPr>
          <w:rFonts w:ascii="Times New Roman" w:hAnsi="Times New Roman"/>
          <w:color w:val="000000"/>
          <w:sz w:val="32"/>
          <w:szCs w:val="21"/>
        </w:rPr>
      </w:pPr>
    </w:p>
    <w:p w14:paraId="43ACC08F">
      <w:pPr>
        <w:spacing w:line="360" w:lineRule="auto"/>
        <w:ind w:right="850" w:rightChars="405"/>
        <w:rPr>
          <w:rFonts w:ascii="Times New Roman" w:hAnsi="Times New Roman"/>
          <w:color w:val="000000"/>
          <w:w w:val="98"/>
          <w:sz w:val="32"/>
          <w:szCs w:val="21"/>
          <w:u w:val="single"/>
        </w:rPr>
      </w:pPr>
      <w:r>
        <w:rPr>
          <w:rFonts w:ascii="Times New Roman" w:hAnsi="Times New Roman"/>
          <w:color w:val="000000"/>
          <w:sz w:val="32"/>
          <w:szCs w:val="21"/>
        </w:rPr>
        <w:t>委托方（甲方）：</w:t>
      </w:r>
    </w:p>
    <w:p w14:paraId="0E259606">
      <w:pPr>
        <w:spacing w:line="360" w:lineRule="auto"/>
        <w:ind w:left="2311" w:leftChars="304" w:right="850" w:rightChars="405" w:hanging="1673" w:hangingChars="523"/>
        <w:jc w:val="left"/>
        <w:rPr>
          <w:rFonts w:ascii="Times New Roman" w:hAnsi="Times New Roman"/>
          <w:color w:val="000000"/>
          <w:sz w:val="32"/>
          <w:szCs w:val="21"/>
        </w:rPr>
      </w:pPr>
    </w:p>
    <w:p w14:paraId="0C4A9AB8">
      <w:pPr>
        <w:spacing w:line="360" w:lineRule="auto"/>
        <w:ind w:right="850" w:rightChars="405"/>
        <w:jc w:val="left"/>
        <w:rPr>
          <w:rFonts w:ascii="Times New Roman" w:hAnsi="Times New Roman"/>
          <w:color w:val="000000"/>
          <w:sz w:val="32"/>
          <w:szCs w:val="21"/>
          <w:u w:val="single"/>
        </w:rPr>
      </w:pPr>
      <w:r>
        <w:rPr>
          <w:rFonts w:ascii="Times New Roman" w:hAnsi="Times New Roman"/>
          <w:color w:val="000000"/>
          <w:sz w:val="32"/>
          <w:szCs w:val="21"/>
        </w:rPr>
        <w:t>受托方（乙方）：</w:t>
      </w:r>
    </w:p>
    <w:p w14:paraId="1834C018">
      <w:pPr>
        <w:spacing w:line="360" w:lineRule="auto"/>
        <w:ind w:left="2311" w:leftChars="304" w:right="850" w:rightChars="405" w:hanging="1673" w:hangingChars="523"/>
        <w:jc w:val="left"/>
        <w:rPr>
          <w:rFonts w:ascii="Times New Roman" w:hAnsi="Times New Roman"/>
          <w:color w:val="000000"/>
          <w:sz w:val="32"/>
          <w:szCs w:val="21"/>
        </w:rPr>
      </w:pPr>
    </w:p>
    <w:p w14:paraId="17BC9857">
      <w:pPr>
        <w:pStyle w:val="3"/>
        <w:keepNext/>
        <w:keepLines/>
        <w:tabs>
          <w:tab w:val="left" w:pos="425"/>
          <w:tab w:val="left" w:pos="4268"/>
        </w:tabs>
        <w:spacing w:before="340" w:beforeAutospacing="0" w:after="330" w:afterAutospacing="0" w:line="560" w:lineRule="exact"/>
        <w:ind w:firstLine="562" w:firstLineChars="200"/>
        <w:jc w:val="center"/>
        <w:rPr>
          <w:rFonts w:ascii="Times New Roman" w:hAnsi="Times New Roman"/>
          <w:b/>
          <w:bCs/>
          <w:color w:val="000000"/>
          <w:sz w:val="28"/>
          <w:szCs w:val="28"/>
        </w:rPr>
        <w:sectPr>
          <w:pgSz w:w="11906" w:h="16838"/>
          <w:pgMar w:top="1440" w:right="1800" w:bottom="1440" w:left="1800" w:header="851" w:footer="992" w:gutter="0"/>
          <w:cols w:space="720" w:num="1"/>
          <w:docGrid w:type="lines" w:linePitch="312" w:charSpace="0"/>
        </w:sectPr>
      </w:pPr>
    </w:p>
    <w:p w14:paraId="450236CF">
      <w:pPr>
        <w:pStyle w:val="3"/>
        <w:keepNext/>
        <w:keepLines/>
        <w:tabs>
          <w:tab w:val="left" w:pos="425"/>
          <w:tab w:val="left" w:pos="4268"/>
        </w:tabs>
        <w:spacing w:before="340" w:beforeAutospacing="0" w:after="330" w:afterAutospacing="0" w:line="560" w:lineRule="exact"/>
        <w:ind w:firstLine="562" w:firstLineChars="200"/>
        <w:jc w:val="center"/>
      </w:pPr>
      <w:r>
        <w:rPr>
          <w:rFonts w:ascii="Times New Roman" w:hAnsi="Times New Roman"/>
          <w:b/>
          <w:bCs/>
          <w:color w:val="000000"/>
          <w:sz w:val="28"/>
          <w:szCs w:val="28"/>
        </w:rPr>
        <w:t>合同主要条款</w:t>
      </w:r>
    </w:p>
    <w:p w14:paraId="1A65525A">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甲方：</w:t>
      </w:r>
    </w:p>
    <w:p w14:paraId="72A026A3">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乙方：</w:t>
      </w:r>
    </w:p>
    <w:p w14:paraId="077F7E5B">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依照《中华人民共和国民法典》及其他有关法律、行政法规，遵循平等、自愿、公平和诚信的原则，经双方协商一致，就乙方向甲方提供</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rPr>
        <w:t>可行性研究报告编制服务有关业务事项订立本合同。</w:t>
      </w:r>
    </w:p>
    <w:p w14:paraId="466D87FE">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第一条 项目概况</w:t>
      </w:r>
    </w:p>
    <w:p w14:paraId="17116546">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1、项目名称：三星堆遗址区文化旅游建设-配套生态治理与古建材料循环利用项目可行性研究报告编制服务</w:t>
      </w:r>
      <w:r>
        <w:rPr>
          <w:rFonts w:hint="eastAsia" w:ascii="宋体" w:hAnsi="宋体" w:eastAsia="宋体" w:cs="宋体"/>
          <w:color w:val="000000"/>
          <w:kern w:val="2"/>
          <w:sz w:val="24"/>
          <w:szCs w:val="24"/>
          <w:lang w:eastAsia="zh-CN"/>
        </w:rPr>
        <w:t>。</w:t>
      </w:r>
    </w:p>
    <w:p w14:paraId="7378F5EE">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2、建设地点：广汉市。</w:t>
      </w:r>
    </w:p>
    <w:p w14:paraId="7E17D2ED">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3、建设规模：本项目为三星堆遗址区文化旅游建设配套工程，项目占地面积66667.00㎡，建筑面积53848.01㎡。新建1#车间、2#车间、3#车间、研发中心、生态治理工程、门卫室、停车场、充电桩等。</w:t>
      </w:r>
    </w:p>
    <w:p w14:paraId="0E65E60A">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第二条 服务期限</w:t>
      </w:r>
    </w:p>
    <w:p w14:paraId="26B56C7F">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融资性可行性研究报告须于本合同签订之日起十个工作日内编制完成并提交；在贷款申请全流程中，合作方须积极配合项目业主及金融机构，及时完善各项申报材料。</w:t>
      </w:r>
    </w:p>
    <w:p w14:paraId="4865139F">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第三条 服务内容及要求</w:t>
      </w:r>
    </w:p>
    <w:p w14:paraId="0C3277F2">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（一）服务内容</w:t>
      </w:r>
    </w:p>
    <w:p w14:paraId="034597E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按要求完成本项目融资性可行性研究报告的编制（包含融资方案编制、融资性可行性研究报告编制、全过程融资咨询服务）。</w:t>
      </w:r>
    </w:p>
    <w:p w14:paraId="3096595A">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（二）融资方案编制要求</w:t>
      </w:r>
    </w:p>
    <w:p w14:paraId="3EA31312">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1.接受采购人委托，承接本项目融资方案编制相关工作；</w:t>
      </w:r>
    </w:p>
    <w:p w14:paraId="2C3F0F5B">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2.全面了解项目基础情况，组织开展实地勘察调研；</w:t>
      </w:r>
    </w:p>
    <w:p w14:paraId="0C132348">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3.系统收集项目相关资料，结合项目实际情况、采购人需求及金融机构现行政策要求，编制并出具合规可行的融资方案；</w:t>
      </w:r>
    </w:p>
    <w:p w14:paraId="1F641377">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4.根据采购人及相关金融机构对融资方案的反馈意见，及时完成方案的修改、调整及最终定稿工作。</w:t>
      </w:r>
    </w:p>
    <w:p w14:paraId="14C2E4F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（三）融资性可行性研究报告编制要求</w:t>
      </w:r>
    </w:p>
    <w:p w14:paraId="68DD6FB8">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可行性研究报告编制服务内容包括但不限于以下事项：</w:t>
      </w:r>
    </w:p>
    <w:p w14:paraId="01F93973">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1.按照采购人要求，优化调整项目建设内容，明确项目建设标准及建设规模；</w:t>
      </w:r>
    </w:p>
    <w:p w14:paraId="6E9AEE0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2.搭建完整的项目财务测算模型，开展精细化财务评价；针对财务测算结果，完成偿债能力分析、敏感性分析及盈亏平衡分析，保障测算结果具备合理性与可行性；</w:t>
      </w:r>
    </w:p>
    <w:p w14:paraId="7D87158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3.对编制完成的可行性研究报告执行内部三级复核流程（项目经理复核→部门经理复核→技术总监复核），确保报告内容及形式完全符合金融机构贷款审核要求；</w:t>
      </w:r>
    </w:p>
    <w:p w14:paraId="3C4007FC">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4.开展融资性可行性研究报告编制所需的其他配套工作。</w:t>
      </w:r>
    </w:p>
    <w:p w14:paraId="6541879E">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（四）全过程融资咨询服务要求</w:t>
      </w:r>
    </w:p>
    <w:p w14:paraId="1A731E54">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除前述融资性可行性研究报告编制服务外，合作方还需提供以下全过程融资咨询服务，服务内容包括但不限于：</w:t>
      </w:r>
    </w:p>
    <w:p w14:paraId="4EFB9E70">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1.提供项目前期策划、项目与银行信贷政策适配性测评、融资方案优化设计等咨询服务；</w:t>
      </w:r>
    </w:p>
    <w:p w14:paraId="1A78EC10">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2.协助配合金融机构完成借款主体准入资格审核及信用评级工作，重点对项目采购人单位的财务状况开展系统分析，并提供针对性解决方案；</w:t>
      </w:r>
    </w:p>
    <w:p w14:paraId="6DAE185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3.协助采购人准备、整理及提交贷款申报全套资料；在贷款调查、审查、审批全流程中，负责协调沟通工作，并根据要求及时补充完善相关资料；</w:t>
      </w:r>
    </w:p>
    <w:p w14:paraId="63838E38">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4.协助落实贷款项目及担保措施的合规性、完整性、可行性包装工作，配合金融机构完成贷款申报全流程工作；</w:t>
      </w:r>
    </w:p>
    <w:p w14:paraId="4EEB7567">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5.承担贷款申报过程中其他需配合完成的工作事项。</w:t>
      </w:r>
    </w:p>
    <w:p w14:paraId="6B75EE37">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第四条  费用与支付方式</w:t>
      </w:r>
    </w:p>
    <w:p w14:paraId="54CD5F48">
      <w:pPr>
        <w:pStyle w:val="3"/>
        <w:numPr>
          <w:ilvl w:val="0"/>
          <w:numId w:val="1"/>
        </w:numPr>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本合同成交金额为：</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u w:val="none"/>
        </w:rPr>
        <w:t xml:space="preserve"> </w:t>
      </w:r>
      <w:r>
        <w:rPr>
          <w:rFonts w:hint="eastAsia" w:ascii="宋体" w:hAnsi="宋体" w:eastAsia="宋体" w:cs="宋体"/>
          <w:color w:val="000000"/>
          <w:kern w:val="2"/>
          <w:sz w:val="24"/>
          <w:szCs w:val="24"/>
        </w:rPr>
        <w:t>元整（大写：</w:t>
      </w:r>
      <w:r>
        <w:rPr>
          <w:rFonts w:hint="eastAsia" w:ascii="宋体" w:hAnsi="宋体" w:eastAsia="宋体" w:cs="宋体"/>
          <w:color w:val="000000"/>
          <w:kern w:val="2"/>
          <w:sz w:val="24"/>
          <w:szCs w:val="24"/>
          <w:u w:val="none"/>
        </w:rPr>
        <w:t xml:space="preserve"> 人民币</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rPr>
        <w:t>整）（不含税），税率：</w:t>
      </w:r>
      <w:r>
        <w:rPr>
          <w:rFonts w:hint="eastAsia" w:ascii="宋体" w:hAnsi="宋体" w:eastAsia="宋体" w:cs="宋体"/>
          <w:color w:val="000000"/>
          <w:kern w:val="2"/>
          <w:sz w:val="24"/>
          <w:szCs w:val="24"/>
          <w:u w:val="none"/>
        </w:rPr>
        <w:t xml:space="preserve"> </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u w:val="none"/>
        </w:rPr>
        <w:t xml:space="preserve"> </w:t>
      </w:r>
      <w:r>
        <w:rPr>
          <w:rFonts w:hint="eastAsia" w:ascii="宋体" w:hAnsi="宋体" w:eastAsia="宋体" w:cs="宋体"/>
          <w:color w:val="000000"/>
          <w:kern w:val="2"/>
          <w:sz w:val="24"/>
          <w:szCs w:val="24"/>
        </w:rPr>
        <w:t>%，税金：</w:t>
      </w:r>
      <w:r>
        <w:rPr>
          <w:rFonts w:hint="eastAsia" w:ascii="宋体" w:hAnsi="宋体" w:eastAsia="宋体" w:cs="宋体"/>
          <w:color w:val="000000"/>
          <w:kern w:val="2"/>
          <w:sz w:val="24"/>
          <w:szCs w:val="24"/>
          <w:u w:val="none"/>
        </w:rPr>
        <w:t xml:space="preserve"> </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rPr>
        <w:t>元整；含税合计金额为：</w:t>
      </w:r>
      <w:r>
        <w:rPr>
          <w:rFonts w:hint="eastAsia" w:ascii="宋体" w:hAnsi="宋体" w:eastAsia="宋体" w:cs="宋体"/>
          <w:color w:val="000000"/>
          <w:kern w:val="2"/>
          <w:sz w:val="24"/>
          <w:szCs w:val="24"/>
          <w:u w:val="none"/>
        </w:rPr>
        <w:t xml:space="preserve"> </w:t>
      </w:r>
      <w:r>
        <w:rPr>
          <w:rFonts w:hint="eastAsia" w:ascii="宋体" w:hAnsi="宋体" w:eastAsia="宋体" w:cs="宋体"/>
          <w:color w:val="000000"/>
          <w:kern w:val="2"/>
          <w:sz w:val="24"/>
          <w:szCs w:val="24"/>
          <w:u w:val="none"/>
          <w:lang w:val="en-US" w:eastAsia="zh-CN"/>
        </w:rPr>
        <w:t xml:space="preserve">  </w:t>
      </w:r>
      <w:r>
        <w:rPr>
          <w:rFonts w:hint="eastAsia" w:ascii="宋体" w:hAnsi="宋体" w:eastAsia="宋体" w:cs="宋体"/>
          <w:color w:val="000000"/>
          <w:kern w:val="2"/>
          <w:sz w:val="24"/>
          <w:szCs w:val="24"/>
          <w:u w:val="none"/>
        </w:rPr>
        <w:t xml:space="preserve">  元整</w:t>
      </w:r>
      <w:r>
        <w:rPr>
          <w:rFonts w:hint="eastAsia" w:ascii="宋体" w:hAnsi="宋体" w:eastAsia="宋体" w:cs="宋体"/>
          <w:color w:val="000000"/>
          <w:kern w:val="2"/>
          <w:sz w:val="24"/>
          <w:szCs w:val="24"/>
        </w:rPr>
        <w:t>。（增值税税率根据国家现行政策执行，只调整税金额度，不调整不含税价款）</w:t>
      </w:r>
    </w:p>
    <w:p w14:paraId="76BBE5E4">
      <w:pPr>
        <w:pStyle w:val="3"/>
        <w:numPr>
          <w:ilvl w:val="0"/>
          <w:numId w:val="1"/>
        </w:numPr>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含税合计金额为包干费用，包括但不限于编制、评审、会务费、人工费、材料费、交通费、差旅费、税费、利润、保险费用等为完成本项目约定服务的所有费用，以及后续服务费。除此之外，乙方不得要求甲方支付任何费用。</w:t>
      </w:r>
    </w:p>
    <w:p w14:paraId="62C98EE6">
      <w:pPr>
        <w:pStyle w:val="3"/>
        <w:tabs>
          <w:tab w:val="left" w:pos="781"/>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3、支付时间及方式：</w:t>
      </w:r>
    </w:p>
    <w:p w14:paraId="1C9BE478">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项目如未通过主管银行贷审会的，不支付任何费用；项目通过主管银行贷审会的按以下节点进行支付：</w:t>
      </w:r>
    </w:p>
    <w:p w14:paraId="5343F8E2">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1.乙方完成本项目的融资咨询成果编制且通过主管银行贷审会且发放首笔贷款后15个工作日内，甲方向乙方一次性支付费用。</w:t>
      </w:r>
    </w:p>
    <w:p w14:paraId="3B5D6F4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2.付款前乙方须向甲方开具等额合法有效的增值税专用发票及付款通知书，否则甲方有权拒绝支付且不承担逾期付款责任，同时不免除乙方按约履行合同义务的责任。</w:t>
      </w:r>
    </w:p>
    <w:p w14:paraId="405BC960">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第五条  知识产权</w:t>
      </w:r>
    </w:p>
    <w:p w14:paraId="00C79033">
      <w:pPr>
        <w:pStyle w:val="3"/>
        <w:tabs>
          <w:tab w:val="left" w:pos="1441"/>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乙方应保证所提供的服务或其任何一部分均不会侵犯任何第三方的专利权、商标权或著作权。乙方所提交的工作成果归属甲方所有，未经甲方许可，乙方不得擅自使用或向其他任意第三方披露。</w:t>
      </w:r>
    </w:p>
    <w:p w14:paraId="6ADB0804">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第六条  保密条款</w:t>
      </w:r>
    </w:p>
    <w:p w14:paraId="495850AC">
      <w:pPr>
        <w:pStyle w:val="3"/>
        <w:tabs>
          <w:tab w:val="left" w:pos="1441"/>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1、本合同中约定的服务费用、服务内容、付费方式均属于保密范围，甲乙双方不得对外透露，由此造成的损失全部由过失方承担。</w:t>
      </w:r>
    </w:p>
    <w:p w14:paraId="7132399F">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2、乙方应对甲方提供的资料、商业计划保密，未经授权不得向第三方泄漏。</w:t>
      </w:r>
    </w:p>
    <w:p w14:paraId="1C0DF4A6">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第七条  甲方的权利和义务</w:t>
      </w:r>
    </w:p>
    <w:p w14:paraId="59CB8F7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1、甲方有权对乙方提交的报告进行验收，并提出修改意见。</w:t>
      </w:r>
    </w:p>
    <w:p w14:paraId="1F3C5959">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2、甲方有权要求乙方在约定的时间内完成相关工作。</w:t>
      </w:r>
    </w:p>
    <w:p w14:paraId="1C1B8FBB">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3、甲方有权要求乙方提供的报告上加盖具有资质机构的签章。</w:t>
      </w:r>
    </w:p>
    <w:p w14:paraId="173ECC98">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4、提供有关必要的项目资料和信息。</w:t>
      </w:r>
    </w:p>
    <w:p w14:paraId="00838331">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5、根据本合同规定，按时向乙方支付应付服务费用。</w:t>
      </w:r>
    </w:p>
    <w:p w14:paraId="12FBD64B">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6、国家法律、法规所规定由甲方承担的其它责任。</w:t>
      </w:r>
    </w:p>
    <w:p w14:paraId="5C9D1198">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第八条  乙方的权利和义务</w:t>
      </w:r>
    </w:p>
    <w:p w14:paraId="4A050C4A">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1、乙方有权要求甲方按照约定支付费用。</w:t>
      </w:r>
    </w:p>
    <w:p w14:paraId="17F2E18B">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2、乙方有权要求甲方提供编制项目文件所需要的基础资料。</w:t>
      </w:r>
    </w:p>
    <w:p w14:paraId="39CC5997">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3、项目编制工作所需要的资料，乙方应及时告知甲方提供有关必要的资料，甲方应保证资料的真实性、完整性和准确性。</w:t>
      </w:r>
    </w:p>
    <w:p w14:paraId="6033586D">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4、乙方根据报告编制的需要，进行必要的现场调研活动。</w:t>
      </w:r>
    </w:p>
    <w:p w14:paraId="7A4234D3">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5、乙方</w:t>
      </w:r>
      <w:r>
        <w:rPr>
          <w:rFonts w:hint="eastAsia" w:ascii="宋体" w:hAnsi="宋体" w:eastAsia="宋体" w:cs="宋体"/>
          <w:color w:val="000000"/>
          <w:kern w:val="2"/>
          <w:sz w:val="24"/>
          <w:szCs w:val="24"/>
          <w:lang w:val="en-US" w:eastAsia="zh-CN"/>
        </w:rPr>
        <w:t>应</w:t>
      </w:r>
      <w:r>
        <w:rPr>
          <w:rFonts w:hint="eastAsia" w:ascii="宋体" w:hAnsi="宋体" w:eastAsia="宋体" w:cs="宋体"/>
          <w:color w:val="000000"/>
          <w:kern w:val="2"/>
          <w:sz w:val="24"/>
          <w:szCs w:val="24"/>
        </w:rPr>
        <w:t>按国家有关建设项目可研报告内容和深度的规定要求，编制本项目的可研报告。</w:t>
      </w:r>
    </w:p>
    <w:p w14:paraId="651E5270">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6、乙方投入固定的专业技术人员履行本协议规定的义务。</w:t>
      </w:r>
    </w:p>
    <w:p w14:paraId="54DBBFD4">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7、乙方负责可研报告的修改和完善工作。</w:t>
      </w:r>
    </w:p>
    <w:p w14:paraId="4D899AA1">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8、国家法律、法规所规定由乙方承担的其它责任。</w:t>
      </w:r>
    </w:p>
    <w:p w14:paraId="4FDC0FEF">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第九条  违约责任</w:t>
      </w:r>
    </w:p>
    <w:p w14:paraId="07892804">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合同一旦生效进入编制程序后，乙方无故单方面解除合同，需承担本合同金额的20%的违约金，并赔偿由此给甲方造成的全部损失（损失包括但不限于甲方为实现债权产生的诉讼费、保全费、保全保险费、律师费、公证费、差旅费等全部费用）。</w:t>
      </w:r>
    </w:p>
    <w:p w14:paraId="2AF67B6A">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2、乙方履行合同不符合合同约定，经甲方发出书面整改意见后仍不整改的，甲方有权解除合同，且不支付任何费用。</w:t>
      </w:r>
    </w:p>
    <w:p w14:paraId="33F8BA95">
      <w:pPr>
        <w:pStyle w:val="3"/>
        <w:spacing w:before="0" w:beforeAutospacing="0" w:after="0" w:afterAutospacing="0" w:line="56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3、本合同签订后至最终确认的可研报告书出具前，若因不可抗力或地方政府政策原因导致合同无法履行的，任何一方有权解除合同，双方互不承担违约责任，甲方无需支付任何费用。</w:t>
      </w:r>
    </w:p>
    <w:p w14:paraId="6F2612B2">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第十条  不可抗力事件处理</w:t>
      </w:r>
    </w:p>
    <w:p w14:paraId="0E9C521A">
      <w:pPr>
        <w:pStyle w:val="3"/>
        <w:tabs>
          <w:tab w:val="left" w:pos="0"/>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1、在合同有效期内，任何一方因不可抗力事件导致不能履行合同，则合同履行期可延长，其延长期与不可抗力影响期相同。</w:t>
      </w:r>
    </w:p>
    <w:p w14:paraId="514053B5">
      <w:pPr>
        <w:pStyle w:val="3"/>
        <w:tabs>
          <w:tab w:val="left" w:pos="0"/>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2、不可抗力事件发生后，应立即通知对方，并寄送有关权威机构出具的证明。</w:t>
      </w:r>
    </w:p>
    <w:p w14:paraId="52153A50">
      <w:pPr>
        <w:pStyle w:val="3"/>
        <w:tabs>
          <w:tab w:val="left" w:pos="0"/>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3、不可抗力事件延续30天以上，双方应通过友好协商，确定是否继续履行合同。</w:t>
      </w:r>
    </w:p>
    <w:p w14:paraId="13CFF054">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第十一条  解决合同纠纷的方式</w:t>
      </w:r>
    </w:p>
    <w:p w14:paraId="45FE0F9F">
      <w:pPr>
        <w:pStyle w:val="3"/>
        <w:tabs>
          <w:tab w:val="left" w:pos="0"/>
        </w:tabs>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本合同在履行过程中发生纠纷时由甲、乙双方协商解决；协商解决不成，可向甲方所在地人民法院起诉。</w:t>
      </w:r>
    </w:p>
    <w:p w14:paraId="19BF00A2">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rPr>
        <w:t>第十二条  附则</w:t>
      </w:r>
    </w:p>
    <w:p w14:paraId="06E11C17">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1、本合同自成立时后生效，双方履行完合同规定的义务后，本合同即行终止。</w:t>
      </w:r>
    </w:p>
    <w:p w14:paraId="425B7D86">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2、本合同一式陆份，自双方盖章之日起生效。甲方肆份，乙方贰份，具有同等法律效力。</w:t>
      </w:r>
    </w:p>
    <w:p w14:paraId="0AFB2918">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3、本合同未尽事宜，双方共同协商解决。</w:t>
      </w:r>
    </w:p>
    <w:p w14:paraId="7F4DCD9C">
      <w:pPr>
        <w:pStyle w:val="3"/>
        <w:spacing w:before="0" w:beforeAutospacing="0" w:after="0" w:afterAutospacing="0" w:line="560" w:lineRule="exact"/>
        <w:ind w:firstLine="480" w:firstLineChars="200"/>
        <w:jc w:val="both"/>
        <w:rPr>
          <w:rFonts w:hint="default" w:ascii="宋体" w:hAnsi="宋体" w:eastAsia="宋体" w:cs="宋体"/>
          <w:color w:val="000000"/>
          <w:kern w:val="2"/>
          <w:sz w:val="24"/>
          <w:szCs w:val="24"/>
          <w:lang w:val="en-US" w:eastAsia="zh-CN"/>
        </w:rPr>
      </w:pPr>
      <w:r>
        <w:rPr>
          <w:rFonts w:hint="eastAsia" w:cs="宋体"/>
          <w:color w:val="000000"/>
          <w:kern w:val="2"/>
          <w:sz w:val="24"/>
          <w:szCs w:val="24"/>
          <w:lang w:eastAsia="zh-CN"/>
        </w:rPr>
        <w:t>………………</w:t>
      </w:r>
      <w:r>
        <w:rPr>
          <w:rFonts w:hint="eastAsia" w:cs="宋体"/>
          <w:color w:val="000000"/>
          <w:kern w:val="2"/>
          <w:sz w:val="24"/>
          <w:szCs w:val="24"/>
          <w:lang w:val="en-US" w:eastAsia="zh-CN"/>
        </w:rPr>
        <w:t>以下无正文………………………………………………</w:t>
      </w:r>
      <w:bookmarkStart w:id="0" w:name="_GoBack"/>
      <w:bookmarkEnd w:id="0"/>
    </w:p>
    <w:p w14:paraId="481BE592">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p>
    <w:p w14:paraId="149CDD65">
      <w:pPr>
        <w:pStyle w:val="3"/>
        <w:spacing w:before="0" w:beforeAutospacing="0" w:after="0" w:afterAutospacing="0" w:line="560" w:lineRule="exact"/>
        <w:ind w:firstLine="480" w:firstLineChars="200"/>
        <w:jc w:val="both"/>
        <w:rPr>
          <w:rFonts w:hint="eastAsia" w:ascii="宋体" w:hAnsi="宋体" w:eastAsia="宋体" w:cs="宋体"/>
          <w:color w:val="000000"/>
          <w:kern w:val="2"/>
          <w:sz w:val="24"/>
          <w:szCs w:val="24"/>
        </w:rPr>
      </w:pPr>
    </w:p>
    <w:tbl>
      <w:tblPr>
        <w:tblStyle w:val="4"/>
        <w:tblW w:w="0" w:type="auto"/>
        <w:tblInd w:w="0" w:type="dxa"/>
        <w:tblLayout w:type="autofit"/>
        <w:tblCellMar>
          <w:top w:w="0" w:type="dxa"/>
          <w:left w:w="108" w:type="dxa"/>
          <w:bottom w:w="0" w:type="dxa"/>
          <w:right w:w="108" w:type="dxa"/>
        </w:tblCellMar>
      </w:tblPr>
      <w:tblGrid>
        <w:gridCol w:w="4716"/>
        <w:gridCol w:w="3806"/>
      </w:tblGrid>
      <w:tr w14:paraId="552446F5">
        <w:tblPrEx>
          <w:tblCellMar>
            <w:top w:w="0" w:type="dxa"/>
            <w:left w:w="108" w:type="dxa"/>
            <w:bottom w:w="0" w:type="dxa"/>
            <w:right w:w="108" w:type="dxa"/>
          </w:tblCellMar>
        </w:tblPrEx>
        <w:tc>
          <w:tcPr>
            <w:tcW w:w="4261" w:type="dxa"/>
            <w:noWrap w:val="0"/>
            <w:vAlign w:val="top"/>
          </w:tcPr>
          <w:p w14:paraId="44B750D7">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甲方：</w:t>
            </w:r>
          </w:p>
        </w:tc>
        <w:tc>
          <w:tcPr>
            <w:tcW w:w="4261" w:type="dxa"/>
            <w:noWrap w:val="0"/>
            <w:vAlign w:val="top"/>
          </w:tcPr>
          <w:p w14:paraId="2CE10A46">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乙方：</w:t>
            </w:r>
          </w:p>
        </w:tc>
      </w:tr>
      <w:tr w14:paraId="7400B1D2">
        <w:tblPrEx>
          <w:tblCellMar>
            <w:top w:w="0" w:type="dxa"/>
            <w:left w:w="108" w:type="dxa"/>
            <w:bottom w:w="0" w:type="dxa"/>
            <w:right w:w="108" w:type="dxa"/>
          </w:tblCellMar>
        </w:tblPrEx>
        <w:trPr>
          <w:trHeight w:val="1299" w:hRule="atLeast"/>
        </w:trPr>
        <w:tc>
          <w:tcPr>
            <w:tcW w:w="4261" w:type="dxa"/>
            <w:noWrap w:val="0"/>
            <w:vAlign w:val="top"/>
          </w:tcPr>
          <w:p w14:paraId="185D0068">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法定代表人（授权代表）：             </w:t>
            </w:r>
          </w:p>
        </w:tc>
        <w:tc>
          <w:tcPr>
            <w:tcW w:w="4261" w:type="dxa"/>
            <w:noWrap w:val="0"/>
            <w:vAlign w:val="top"/>
          </w:tcPr>
          <w:p w14:paraId="1AF2A38E">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法定代表人（授权代表）：</w:t>
            </w:r>
          </w:p>
        </w:tc>
      </w:tr>
      <w:tr w14:paraId="11F7ABA6">
        <w:tblPrEx>
          <w:tblCellMar>
            <w:top w:w="0" w:type="dxa"/>
            <w:left w:w="108" w:type="dxa"/>
            <w:bottom w:w="0" w:type="dxa"/>
            <w:right w:w="108" w:type="dxa"/>
          </w:tblCellMar>
        </w:tblPrEx>
        <w:tc>
          <w:tcPr>
            <w:tcW w:w="4261" w:type="dxa"/>
            <w:noWrap w:val="0"/>
            <w:vAlign w:val="top"/>
          </w:tcPr>
          <w:p w14:paraId="6A3BD465">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地    址： </w:t>
            </w:r>
          </w:p>
        </w:tc>
        <w:tc>
          <w:tcPr>
            <w:tcW w:w="4261" w:type="dxa"/>
            <w:noWrap w:val="0"/>
            <w:vAlign w:val="top"/>
          </w:tcPr>
          <w:p w14:paraId="710C5269">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地    址：</w:t>
            </w:r>
          </w:p>
        </w:tc>
      </w:tr>
      <w:tr w14:paraId="3769FBDA">
        <w:tblPrEx>
          <w:tblCellMar>
            <w:top w:w="0" w:type="dxa"/>
            <w:left w:w="108" w:type="dxa"/>
            <w:bottom w:w="0" w:type="dxa"/>
            <w:right w:w="108" w:type="dxa"/>
          </w:tblCellMar>
        </w:tblPrEx>
        <w:tc>
          <w:tcPr>
            <w:tcW w:w="4261" w:type="dxa"/>
            <w:noWrap w:val="0"/>
            <w:vAlign w:val="top"/>
          </w:tcPr>
          <w:p w14:paraId="79EC8ECF">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开户银行：  </w:t>
            </w:r>
          </w:p>
        </w:tc>
        <w:tc>
          <w:tcPr>
            <w:tcW w:w="4261" w:type="dxa"/>
            <w:noWrap w:val="0"/>
            <w:vAlign w:val="top"/>
          </w:tcPr>
          <w:p w14:paraId="22616308">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开户银行：</w:t>
            </w:r>
          </w:p>
        </w:tc>
      </w:tr>
      <w:tr w14:paraId="2BA47C9A">
        <w:tblPrEx>
          <w:tblCellMar>
            <w:top w:w="0" w:type="dxa"/>
            <w:left w:w="108" w:type="dxa"/>
            <w:bottom w:w="0" w:type="dxa"/>
            <w:right w:w="108" w:type="dxa"/>
          </w:tblCellMar>
        </w:tblPrEx>
        <w:tc>
          <w:tcPr>
            <w:tcW w:w="4261" w:type="dxa"/>
            <w:noWrap w:val="0"/>
            <w:vAlign w:val="top"/>
          </w:tcPr>
          <w:p w14:paraId="183F1371">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账号：      </w:t>
            </w:r>
          </w:p>
        </w:tc>
        <w:tc>
          <w:tcPr>
            <w:tcW w:w="4261" w:type="dxa"/>
            <w:noWrap w:val="0"/>
            <w:vAlign w:val="top"/>
          </w:tcPr>
          <w:p w14:paraId="0B2E0E5B">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账号：</w:t>
            </w:r>
          </w:p>
        </w:tc>
      </w:tr>
      <w:tr w14:paraId="7676F2F5">
        <w:tblPrEx>
          <w:tblCellMar>
            <w:top w:w="0" w:type="dxa"/>
            <w:left w:w="108" w:type="dxa"/>
            <w:bottom w:w="0" w:type="dxa"/>
            <w:right w:w="108" w:type="dxa"/>
          </w:tblCellMar>
        </w:tblPrEx>
        <w:tc>
          <w:tcPr>
            <w:tcW w:w="4261" w:type="dxa"/>
            <w:noWrap w:val="0"/>
            <w:vAlign w:val="top"/>
          </w:tcPr>
          <w:p w14:paraId="406A7182">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电    话：  </w:t>
            </w:r>
          </w:p>
        </w:tc>
        <w:tc>
          <w:tcPr>
            <w:tcW w:w="4261" w:type="dxa"/>
            <w:noWrap w:val="0"/>
            <w:vAlign w:val="top"/>
          </w:tcPr>
          <w:p w14:paraId="6EF7B3BB">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p>
        </w:tc>
      </w:tr>
      <w:tr w14:paraId="7C0B7A21">
        <w:tblPrEx>
          <w:tblCellMar>
            <w:top w:w="0" w:type="dxa"/>
            <w:left w:w="108" w:type="dxa"/>
            <w:bottom w:w="0" w:type="dxa"/>
            <w:right w:w="108" w:type="dxa"/>
          </w:tblCellMar>
        </w:tblPrEx>
        <w:tc>
          <w:tcPr>
            <w:tcW w:w="4261" w:type="dxa"/>
            <w:noWrap w:val="0"/>
            <w:vAlign w:val="top"/>
          </w:tcPr>
          <w:p w14:paraId="2F3790C8">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传    真：   </w:t>
            </w:r>
          </w:p>
        </w:tc>
        <w:tc>
          <w:tcPr>
            <w:tcW w:w="4261" w:type="dxa"/>
            <w:noWrap w:val="0"/>
            <w:vAlign w:val="top"/>
          </w:tcPr>
          <w:p w14:paraId="03EA1110">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传    真：</w:t>
            </w:r>
          </w:p>
        </w:tc>
      </w:tr>
      <w:tr w14:paraId="078AEDF1">
        <w:tblPrEx>
          <w:tblCellMar>
            <w:top w:w="0" w:type="dxa"/>
            <w:left w:w="108" w:type="dxa"/>
            <w:bottom w:w="0" w:type="dxa"/>
            <w:right w:w="108" w:type="dxa"/>
          </w:tblCellMar>
        </w:tblPrEx>
        <w:tc>
          <w:tcPr>
            <w:tcW w:w="4261" w:type="dxa"/>
            <w:noWrap w:val="0"/>
            <w:vAlign w:val="top"/>
          </w:tcPr>
          <w:p w14:paraId="43F447EF">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签约日期：     年   月   日 </w:t>
            </w:r>
            <w:r>
              <w:rPr>
                <w:rFonts w:hint="eastAsia" w:ascii="宋体" w:hAnsi="宋体" w:eastAsia="宋体" w:cs="宋体"/>
                <w:color w:val="000000"/>
                <w:kern w:val="2"/>
                <w:sz w:val="24"/>
                <w:szCs w:val="24"/>
              </w:rPr>
              <w:tab/>
            </w:r>
            <w:r>
              <w:rPr>
                <w:rFonts w:hint="eastAsia" w:ascii="宋体" w:hAnsi="宋体" w:eastAsia="宋体" w:cs="宋体"/>
                <w:color w:val="000000"/>
                <w:kern w:val="2"/>
                <w:sz w:val="24"/>
                <w:szCs w:val="24"/>
              </w:rPr>
              <w:t xml:space="preserve">      </w:t>
            </w:r>
          </w:p>
        </w:tc>
        <w:tc>
          <w:tcPr>
            <w:tcW w:w="4261" w:type="dxa"/>
            <w:noWrap w:val="0"/>
            <w:vAlign w:val="top"/>
          </w:tcPr>
          <w:p w14:paraId="504617D8">
            <w:pPr>
              <w:pStyle w:val="3"/>
              <w:spacing w:before="0" w:beforeAutospacing="0" w:after="0" w:afterAutospacing="0" w:line="560" w:lineRule="exact"/>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签约日期：    年   月  日</w:t>
            </w:r>
          </w:p>
        </w:tc>
      </w:tr>
    </w:tbl>
    <w:p w14:paraId="09FFED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1DF17"/>
    <w:multiLevelType w:val="singleLevel"/>
    <w:tmpl w:val="00A1DF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74895"/>
    <w:rsid w:val="491C73B4"/>
    <w:rsid w:val="4C374895"/>
    <w:rsid w:val="4C68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Normal (Web)"/>
    <w:basedOn w:val="1"/>
    <w:uiPriority w:val="0"/>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2750</Words>
  <Characters>2786</Characters>
  <Lines>0</Lines>
  <Paragraphs>0</Paragraphs>
  <TotalTime>1</TotalTime>
  <ScaleCrop>false</ScaleCrop>
  <LinksUpToDate>false</LinksUpToDate>
  <CharactersWithSpaces>2951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2026-03-18T01:58:00Z</dcterms:created>
  <dc:creator>橙橙橙橙</dc:creator>
  <cp:lastModifiedBy>凸^-^凸</cp:lastModifiedBy>
  <dcterms:modified xsi:type="dcterms:W3CDTF">2026-03-24T08:17:10Z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7BA618086E53489D8DEEF06E77D81600_11</vt:lpwstr>
  </property>
  <property fmtid="{D5CDD505-2E9C-101B-9397-08002B2CF9AE}" pid="4" name="KSOTemplateDocerSaveRecord">
    <vt:lpwstr>eyJoZGlkIjoiMGI0OGE5MTEyNTFlYzFkMGM2MTFkZDQ5MzE2YmQ1MDkiLCJ1c2VySWQiOiI3NjM4MDgwMjcifQ==</vt:lpwstr>
  </property>
</Properties>
</file>