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eastAsia="宋体" w:cs="Times New Roman"/>
          <w:color w:val="auto"/>
          <w:w w:val="110"/>
          <w:sz w:val="32"/>
          <w:szCs w:val="32"/>
        </w:rPr>
        <w:t>德阳高梧后勤服务管理有限公司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广汉市房湖、金雁湖公园存量资产经营权盘活项目融资咨询服务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采购的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244E3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我单位具有独立承担民事责任的能力，在经营活动中无重大违法记录，具有良好的商业信誉和健全的财务会计制度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具有履行合同所必需的设备和专业技术能力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具有依法缴纳税收和社会保障资金的良好记录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。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贵公司有权撤销我单位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中标资格并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由我单位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adjustRightInd w:val="0"/>
        <w:spacing w:line="580" w:lineRule="exact"/>
        <w:ind w:firstLine="3158" w:firstLineChars="987"/>
        <w:jc w:val="left"/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  <w:bookmarkStart w:id="1" w:name="_GoBack"/>
      <w:bookmarkEnd w:id="1"/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EDF9CF-E744-485E-A1CF-01B7553D15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876420F-9B3A-447E-BDC1-B4833822595B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6613C2B"/>
    <w:rsid w:val="0E463527"/>
    <w:rsid w:val="12C016D7"/>
    <w:rsid w:val="16270A1F"/>
    <w:rsid w:val="1BAA03F9"/>
    <w:rsid w:val="1E526F8E"/>
    <w:rsid w:val="249A7773"/>
    <w:rsid w:val="2AB51526"/>
    <w:rsid w:val="313D08EB"/>
    <w:rsid w:val="3F776D3A"/>
    <w:rsid w:val="51B512F3"/>
    <w:rsid w:val="54140A1A"/>
    <w:rsid w:val="5D9F235F"/>
    <w:rsid w:val="72F9363C"/>
    <w:rsid w:val="780D305E"/>
    <w:rsid w:val="7B552A39"/>
    <w:rsid w:val="7E4240D1"/>
    <w:rsid w:val="7F0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1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2026-03-24T07:22:34Z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