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9CD76">
      <w:pPr>
        <w:spacing w:line="570" w:lineRule="exact"/>
        <w:rPr>
          <w:rFonts w:hint="default" w:ascii="Times New Roman" w:hAnsi="Times New Roman" w:cs="Times New Roman"/>
          <w:lang w:val="en-US" w:eastAsia="zh-CN"/>
        </w:rPr>
      </w:pPr>
    </w:p>
    <w:p w14:paraId="35B60DAD">
      <w:pPr>
        <w:spacing w:line="480" w:lineRule="exact"/>
        <w:rPr>
          <w:rFonts w:hint="default" w:ascii="Times New Roman" w:hAnsi="Times New Roman" w:eastAsia="仿宋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                      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z w:val="44"/>
          <w:szCs w:val="44"/>
        </w:rPr>
        <w:t>报价函</w:t>
      </w:r>
    </w:p>
    <w:p w14:paraId="407AF03B">
      <w:pPr>
        <w:spacing w:line="480" w:lineRule="exact"/>
        <w:rPr>
          <w:rFonts w:hint="default" w:ascii="Times New Roman" w:hAnsi="Times New Roman" w:eastAsia="仿宋" w:cs="Times New Roman"/>
          <w:b/>
          <w:bCs/>
          <w:sz w:val="44"/>
          <w:szCs w:val="44"/>
        </w:rPr>
      </w:pPr>
    </w:p>
    <w:p w14:paraId="448E9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德阳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高新发展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有限公司</w:t>
      </w:r>
      <w:r>
        <w:rPr>
          <w:rFonts w:hint="default" w:ascii="Times New Roman" w:hAnsi="Times New Roman" w:eastAsia="仿宋" w:cs="Times New Roman"/>
          <w:sz w:val="28"/>
          <w:szCs w:val="28"/>
        </w:rPr>
        <w:t>:</w:t>
      </w:r>
    </w:p>
    <w:p w14:paraId="764E5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我司已知悉贵司发布的询价公告内容和要求，我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</w:rPr>
        <w:t>报价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内容</w:t>
      </w:r>
      <w:r>
        <w:rPr>
          <w:rFonts w:hint="default" w:ascii="Times New Roman" w:hAnsi="Times New Roman" w:eastAsia="仿宋" w:cs="Times New Roman"/>
          <w:sz w:val="28"/>
          <w:szCs w:val="28"/>
        </w:rPr>
        <w:t>如下：</w:t>
      </w:r>
    </w:p>
    <w:tbl>
      <w:tblPr>
        <w:tblStyle w:val="5"/>
        <w:tblW w:w="8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595"/>
        <w:gridCol w:w="2308"/>
        <w:gridCol w:w="1056"/>
        <w:gridCol w:w="978"/>
        <w:gridCol w:w="1781"/>
      </w:tblGrid>
      <w:tr w14:paraId="3AF7C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79" w:type="dxa"/>
            <w:noWrap w:val="0"/>
            <w:vAlign w:val="center"/>
          </w:tcPr>
          <w:p w14:paraId="06B0C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595" w:type="dxa"/>
            <w:noWrap w:val="0"/>
            <w:vAlign w:val="center"/>
          </w:tcPr>
          <w:p w14:paraId="79440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30"/>
                <w:szCs w:val="30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2308" w:type="dxa"/>
            <w:noWrap w:val="0"/>
            <w:vAlign w:val="center"/>
          </w:tcPr>
          <w:p w14:paraId="54978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30"/>
                <w:szCs w:val="30"/>
                <w:vertAlign w:val="baseline"/>
                <w:lang w:val="en-US" w:eastAsia="zh-CN"/>
              </w:rPr>
              <w:t>规格/型号</w:t>
            </w:r>
          </w:p>
        </w:tc>
        <w:tc>
          <w:tcPr>
            <w:tcW w:w="1056" w:type="dxa"/>
            <w:noWrap w:val="0"/>
            <w:vAlign w:val="center"/>
          </w:tcPr>
          <w:p w14:paraId="6FA0F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数量/单位</w:t>
            </w:r>
          </w:p>
        </w:tc>
        <w:tc>
          <w:tcPr>
            <w:tcW w:w="978" w:type="dxa"/>
            <w:noWrap w:val="0"/>
            <w:vAlign w:val="center"/>
          </w:tcPr>
          <w:p w14:paraId="273CF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30"/>
                <w:szCs w:val="30"/>
                <w:vertAlign w:val="baseline"/>
                <w:lang w:val="en-US" w:eastAsia="zh-CN"/>
              </w:rPr>
              <w:t>税率</w:t>
            </w:r>
          </w:p>
        </w:tc>
        <w:tc>
          <w:tcPr>
            <w:tcW w:w="1781" w:type="dxa"/>
            <w:noWrap w:val="0"/>
            <w:vAlign w:val="center"/>
          </w:tcPr>
          <w:p w14:paraId="1B0F5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30"/>
                <w:szCs w:val="30"/>
                <w:vertAlign w:val="baseline"/>
                <w:lang w:val="en-US" w:eastAsia="zh-CN"/>
              </w:rPr>
              <w:t>报价（含税价）</w:t>
            </w:r>
          </w:p>
        </w:tc>
      </w:tr>
      <w:tr w14:paraId="39B50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79" w:type="dxa"/>
            <w:vMerge w:val="restart"/>
            <w:noWrap w:val="0"/>
            <w:vAlign w:val="center"/>
          </w:tcPr>
          <w:p w14:paraId="404A0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95" w:type="dxa"/>
            <w:vMerge w:val="restart"/>
            <w:noWrap w:val="0"/>
            <w:vAlign w:val="center"/>
          </w:tcPr>
          <w:p w14:paraId="40168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:u w:val="none"/>
                <w:lang w:val="en-US" w:eastAsia="zh-CN"/>
              </w:rPr>
              <w:t>广汉会展中心外围广场绿化带预装式变电站内电缆修补</w:t>
            </w:r>
          </w:p>
        </w:tc>
        <w:tc>
          <w:tcPr>
            <w:tcW w:w="2308" w:type="dxa"/>
            <w:noWrap w:val="0"/>
            <w:vAlign w:val="center"/>
          </w:tcPr>
          <w:p w14:paraId="03B0C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eastAsia="仿宋_GB2312"/>
                <w:sz w:val="28"/>
                <w:szCs w:val="28"/>
                <w:lang w:val="en-US" w:eastAsia="zh-CN"/>
              </w:rPr>
              <w:t>ZA-YJV22-0.6/1kV-4×240+1×120</w:t>
            </w:r>
          </w:p>
        </w:tc>
        <w:tc>
          <w:tcPr>
            <w:tcW w:w="1056" w:type="dxa"/>
            <w:noWrap w:val="0"/>
            <w:vAlign w:val="center"/>
          </w:tcPr>
          <w:p w14:paraId="21101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  <w:t>82米</w:t>
            </w:r>
          </w:p>
        </w:tc>
        <w:tc>
          <w:tcPr>
            <w:tcW w:w="978" w:type="dxa"/>
            <w:vMerge w:val="restart"/>
            <w:noWrap w:val="0"/>
            <w:vAlign w:val="center"/>
          </w:tcPr>
          <w:p w14:paraId="46440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1" w:type="dxa"/>
            <w:vMerge w:val="restart"/>
            <w:noWrap w:val="0"/>
            <w:vAlign w:val="center"/>
          </w:tcPr>
          <w:p w14:paraId="19FF0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B41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79" w:type="dxa"/>
            <w:vMerge w:val="continue"/>
            <w:noWrap w:val="0"/>
            <w:vAlign w:val="center"/>
          </w:tcPr>
          <w:p w14:paraId="7F9FB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595" w:type="dxa"/>
            <w:vMerge w:val="continue"/>
            <w:noWrap w:val="0"/>
            <w:vAlign w:val="center"/>
          </w:tcPr>
          <w:p w14:paraId="5DB0D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2308" w:type="dxa"/>
            <w:noWrap w:val="0"/>
            <w:vAlign w:val="center"/>
          </w:tcPr>
          <w:p w14:paraId="63402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eastAsia="仿宋_GB2312"/>
                <w:sz w:val="28"/>
                <w:szCs w:val="28"/>
                <w:lang w:val="en-US" w:eastAsia="zh-CN"/>
              </w:rPr>
              <w:t>ZA-YJV22-0.6/1kV-4×150+1×70</w:t>
            </w:r>
          </w:p>
        </w:tc>
        <w:tc>
          <w:tcPr>
            <w:tcW w:w="1056" w:type="dxa"/>
            <w:noWrap w:val="0"/>
            <w:vAlign w:val="center"/>
          </w:tcPr>
          <w:p w14:paraId="7D124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  <w:t>15米</w:t>
            </w:r>
          </w:p>
        </w:tc>
        <w:tc>
          <w:tcPr>
            <w:tcW w:w="978" w:type="dxa"/>
            <w:vMerge w:val="continue"/>
            <w:noWrap w:val="0"/>
            <w:vAlign w:val="center"/>
          </w:tcPr>
          <w:p w14:paraId="62432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1" w:type="dxa"/>
            <w:vMerge w:val="continue"/>
            <w:noWrap w:val="0"/>
            <w:vAlign w:val="center"/>
          </w:tcPr>
          <w:p w14:paraId="177C7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1E0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79" w:type="dxa"/>
            <w:noWrap w:val="0"/>
            <w:vAlign w:val="center"/>
          </w:tcPr>
          <w:p w14:paraId="4FC6576C"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95" w:type="dxa"/>
            <w:noWrap w:val="0"/>
            <w:vAlign w:val="center"/>
          </w:tcPr>
          <w:p w14:paraId="51F86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Times New Roman" w:eastAsia="仿宋_GB2312" w:cs="Times New Roman"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:u w:val="none"/>
                <w:lang w:val="en-US" w:eastAsia="zh-CN"/>
              </w:rPr>
              <w:t>金属格栅窗（铝合金百叶带防鼠网）</w:t>
            </w:r>
          </w:p>
        </w:tc>
        <w:tc>
          <w:tcPr>
            <w:tcW w:w="2308" w:type="dxa"/>
            <w:noWrap w:val="0"/>
            <w:vAlign w:val="center"/>
          </w:tcPr>
          <w:p w14:paraId="775DF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仿宋_GB2312"/>
                <w:sz w:val="28"/>
                <w:szCs w:val="28"/>
                <w:lang w:val="en-US" w:eastAsia="zh-CN"/>
              </w:rPr>
              <w:t>长100厘米</w:t>
            </w:r>
          </w:p>
          <w:p w14:paraId="58B6B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_GB2312"/>
                <w:sz w:val="28"/>
                <w:szCs w:val="28"/>
                <w:lang w:val="en-US" w:eastAsia="zh-CN"/>
              </w:rPr>
              <w:t>宽30厘米</w:t>
            </w:r>
          </w:p>
        </w:tc>
        <w:tc>
          <w:tcPr>
            <w:tcW w:w="1056" w:type="dxa"/>
            <w:noWrap w:val="0"/>
            <w:vAlign w:val="center"/>
          </w:tcPr>
          <w:p w14:paraId="3DF82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  <w:t>8个</w:t>
            </w:r>
          </w:p>
        </w:tc>
        <w:tc>
          <w:tcPr>
            <w:tcW w:w="978" w:type="dxa"/>
            <w:vMerge w:val="continue"/>
            <w:noWrap w:val="0"/>
            <w:vAlign w:val="center"/>
          </w:tcPr>
          <w:p w14:paraId="6382B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1" w:type="dxa"/>
            <w:vMerge w:val="continue"/>
            <w:noWrap w:val="0"/>
            <w:vAlign w:val="center"/>
          </w:tcPr>
          <w:p w14:paraId="364B7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923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97" w:type="dxa"/>
            <w:gridSpan w:val="6"/>
            <w:noWrap w:val="0"/>
            <w:vAlign w:val="center"/>
          </w:tcPr>
          <w:p w14:paraId="3CF4CBC7">
            <w:pPr>
              <w:keepNext w:val="0"/>
              <w:keepLines w:val="0"/>
              <w:pageBreakBefore w:val="0"/>
              <w:widowControl w:val="0"/>
              <w:tabs>
                <w:tab w:val="left" w:pos="28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大写：</w:t>
            </w:r>
            <w:r>
              <w:rPr>
                <w:rFonts w:hint="eastAsia" w:ascii="仿宋_GB2312" w:eastAsia="仿宋_GB2312" w:cs="Times New Roman"/>
                <w:bCs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</w:t>
            </w:r>
          </w:p>
        </w:tc>
      </w:tr>
    </w:tbl>
    <w:p w14:paraId="012A6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</w:t>
      </w:r>
      <w:r>
        <w:rPr>
          <w:rFonts w:hint="default" w:ascii="Times New Roman" w:hAnsi="Times New Roman" w:eastAsia="方正仿宋简体" w:cs="Times New Roman"/>
          <w:bCs/>
          <w:sz w:val="28"/>
          <w:szCs w:val="28"/>
          <w:lang w:val="en-US" w:eastAsia="zh-CN"/>
        </w:rPr>
        <w:t>所有报价均用人民币表示，</w:t>
      </w: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该报价</w:t>
      </w:r>
      <w:r>
        <w:rPr>
          <w:rFonts w:hint="default" w:ascii="Times New Roman" w:hAnsi="Times New Roman" w:eastAsia="方正仿宋简体" w:cs="Times New Roman"/>
          <w:bCs/>
          <w:sz w:val="28"/>
          <w:szCs w:val="28"/>
          <w:lang w:val="en-US" w:eastAsia="zh-CN"/>
        </w:rPr>
        <w:t>即为履行合同的固定价格，该费用为固定包干费用，包括但不限于人工费、材料费、机械费、安装费、调试费、交通费、差旅费、税费、利润、保险等费用等为完成本项目约定服务的所有费用以及后续服务费。</w:t>
      </w:r>
    </w:p>
    <w:p w14:paraId="600793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</w:rPr>
      </w:pPr>
    </w:p>
    <w:p w14:paraId="41C0B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 w14:paraId="479A1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                        供应商名称：（盖章）</w:t>
      </w:r>
    </w:p>
    <w:p w14:paraId="45C1C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                     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授权</w:t>
      </w:r>
      <w:r>
        <w:rPr>
          <w:rFonts w:hint="default" w:ascii="Times New Roman" w:hAnsi="Times New Roman" w:eastAsia="仿宋" w:cs="Times New Roman"/>
          <w:sz w:val="28"/>
          <w:szCs w:val="28"/>
        </w:rPr>
        <w:t>代表：</w:t>
      </w:r>
    </w:p>
    <w:p w14:paraId="5583A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                        联系电话：</w:t>
      </w:r>
    </w:p>
    <w:p w14:paraId="38F68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                        报价日期： 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年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月 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日</w:t>
      </w:r>
    </w:p>
    <w:p w14:paraId="1ADF26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097A15F-1E7A-458E-B4B9-AD19894F4A8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1EB8DB2-5CF4-49A6-A664-2F0DA43F8D1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27BC921-7679-444C-8CBD-5EB6FCE68C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8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kern w:val="0"/>
      <w:sz w:val="20"/>
      <w:szCs w:val="20"/>
    </w:rPr>
  </w:style>
  <w:style w:type="paragraph" w:customStyle="1" w:styleId="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325</Characters>
  <Lines>0</Lines>
  <Paragraphs>0</Paragraphs>
  <TotalTime>0</TotalTime>
  <ScaleCrop>false</ScaleCrop>
  <LinksUpToDate>false</LinksUpToDate>
  <CharactersWithSpaces>502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2026-05-18T09:24:37Z</dcterms:created>
  <dc:creator>47517</dc:creator>
  <cp:lastModifiedBy>王</cp:lastModifiedBy>
  <dcterms:modified xsi:type="dcterms:W3CDTF">2026-05-18T09:24:41Z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eyJoZGlkIjoiMmIxYmRjMmQ4YThhMWIxNmY5MzcyZjE3MWRkMmUyYzciLCJ1c2VySWQiOiI0MjY4NTYyMjgifQ==</vt:lpwstr>
  </property>
  <property fmtid="{D5CDD505-2E9C-101B-9397-08002B2CF9AE}" pid="4" name="ICV">
    <vt:lpwstr>2E0012BF0F3C432E9DEC40BFA3B5CEAC_12</vt:lpwstr>
  </property>
</Properties>
</file>