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德阳高新区跃龙片区棚户区改造（二期）A区建设项目－配套市政道路（二标段）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u w:val="single"/>
          <w:lang w:val="en-US" w:eastAsia="zh-CN"/>
        </w:rPr>
        <w:t>第三方检测服务采购</w:t>
      </w:r>
      <w:r>
        <w:rPr>
          <w:rFonts w:hint="default" w:ascii="Times New Roman" w:hAnsi="Times New Roman" w:cs="Times New Roman"/>
          <w:color w:val="auto"/>
          <w:w w:val="10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5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（大写：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pacing w:val="-20"/>
          <w:w w:val="105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5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2C9EB-AF45-429A-B539-3815FCCAFE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56B8FE-F75A-4711-818D-A1849712B3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18E6B6-CC9A-4A4D-9DF2-C237FCCD0D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33C22B2"/>
    <w:rsid w:val="24453254"/>
    <w:rsid w:val="2B6A4843"/>
    <w:rsid w:val="2CCE7685"/>
    <w:rsid w:val="2D7A7EA3"/>
    <w:rsid w:val="34053852"/>
    <w:rsid w:val="37F17BF7"/>
    <w:rsid w:val="3D5C5247"/>
    <w:rsid w:val="48B04BD9"/>
    <w:rsid w:val="4DFD603D"/>
    <w:rsid w:val="58242F84"/>
    <w:rsid w:val="63615C19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2026-05-13T04:42:55Z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