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AE8C4">
      <w:pPr>
        <w:jc w:val="center"/>
        <w:rPr>
          <w:rFonts w:hint="eastAsia" w:ascii="方正小标宋_GBK" w:hAnsi="方正小标宋_GBK" w:eastAsia="方正小标宋_GBK" w:cs="方正小标宋_GBK"/>
          <w:color w:val="2B2B2B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color w:val="2B2B2B"/>
          <w:spacing w:val="0"/>
          <w:kern w:val="0"/>
          <w:sz w:val="44"/>
          <w:szCs w:val="44"/>
          <w:lang w:val="en-US" w:eastAsia="zh-CN" w:bidi="ar-SA"/>
        </w:rPr>
        <w:t>江湾府绿化养护</w:t>
      </w:r>
      <w:bookmarkStart w:id="0" w:name="_GoBack"/>
      <w:bookmarkEnd w:id="0"/>
      <w:r>
        <w:rPr>
          <w:rFonts w:hint="eastAsia" w:ascii="方正小标宋_GBK" w:hAnsi="方正小标宋_GBK" w:eastAsia="方正小标宋_GBK" w:cs="方正小标宋_GBK"/>
          <w:color w:val="2B2B2B"/>
          <w:spacing w:val="0"/>
          <w:kern w:val="0"/>
          <w:sz w:val="44"/>
          <w:szCs w:val="44"/>
          <w:lang w:val="en-US" w:eastAsia="zh-CN" w:bidi="ar-SA"/>
        </w:rPr>
        <w:t>服务内容及要求</w:t>
      </w:r>
    </w:p>
    <w:p w14:paraId="0301776C">
      <w:pPr>
        <w:rPr>
          <w:rFonts w:hint="default" w:ascii="方正小标宋_GBK" w:hAnsi="方正小标宋_GBK" w:eastAsia="方正小标宋_GBK" w:cs="方正小标宋_GBK"/>
          <w:color w:val="2B2B2B"/>
          <w:spacing w:val="0"/>
          <w:kern w:val="0"/>
          <w:sz w:val="44"/>
          <w:szCs w:val="44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（一）核心养护范围及人员要求</w:t>
      </w:r>
    </w:p>
    <w:p w14:paraId="413883EC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1、小区内所有公共绿地、行道树、中心景观带、组团绿化、花坛花境、草坪、景观水体、绿化灌溉系统、绿化小品、树池、园路等全部绿化及配套设施，绿植品种数量具体以项目现场为准。</w:t>
      </w:r>
    </w:p>
    <w:p w14:paraId="51D5B44E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2、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需配备</w:t>
      </w: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常驻小区绿化养护人员</w:t>
      </w: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。</w:t>
      </w:r>
    </w:p>
    <w:p w14:paraId="29FDBAC3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（二）具体服务内容</w:t>
      </w:r>
    </w:p>
    <w:p w14:paraId="3602261A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1、植物日常养护：乔木修剪整形、枯枝清理、病虫害防治、浇水施肥、扶正加固；灌木、绿篱、造型球精细化修剪、残花修剪、补植、水肥管理；草坪定期修剪、除草、打孔、梳草、抗旱排涝、施肥；时令花卉轮换栽种、花期养护、残花清理，景观水体清洁及水质维护，确保景观效果四季常新。</w:t>
      </w:r>
    </w:p>
    <w:p w14:paraId="2262100F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2、设施维护：定期检查并维修绿化灌溉系统、喷灌头、阀门及控制箱，确保供水正常；对园路铺装、树池盖板、景观小品及护栏进行日常巡查与简易修复，保障设施完好与安全。</w:t>
      </w:r>
    </w:p>
    <w:p w14:paraId="04322A56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3、绿地保洁：绿化区域每日巡回保洁，及时清理垃圾、杂物、落叶、修剪废弃物，所有绿化垃圾24小时内清运出场，严禁焚烧。</w:t>
      </w:r>
    </w:p>
    <w:p w14:paraId="65C2DEC4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3、病虫害绿色防控：以物理、生物防治为主，选用低毒、无异味药剂，避开业主活动高峰施药，做好警示告知，杜绝大面积病虫害发生。</w:t>
      </w:r>
    </w:p>
    <w:p w14:paraId="012123AD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4、应急处置服务：台风、暴雨、暴雪、大风等恶劣天气后，6小时内到场清障，24小时内完成树木扶正、加固、断枝清理；接到植物枯死、设施损坏等问题通知，2小时内响应，按要求时限整改。</w:t>
      </w:r>
    </w:p>
    <w:p w14:paraId="2857654B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5、补植更新：对死亡、缺失植物，5日内按同规格、同品质苗木补植到位，确保景观一致性。</w:t>
      </w:r>
    </w:p>
    <w:p w14:paraId="5AF0E4E0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6、安全与应急响应：建立极端天气应急预案，台风、暴雨前完成树木加固与排水疏通，灾后24小时内完成倒场恢复，保障小区通行安全。</w:t>
      </w:r>
    </w:p>
    <w:p w14:paraId="253E9309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7、重大活动保障：配合物业开展节日氛围布置与临时景观提升，提供专业技术支持与人力调配，确保重要节点景观呈现最佳效果。</w:t>
      </w:r>
    </w:p>
    <w:p w14:paraId="65F374F8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8、档案管理：建立绿化养护台账，详细记录修剪、施肥、病虫害防治及设施维修情况，定期向物业提交月度养护报告与影像资料。</w:t>
      </w:r>
    </w:p>
    <w:p w14:paraId="1954B1DD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三、养护质量标准</w:t>
      </w:r>
    </w:p>
    <w:p w14:paraId="3972C7AC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1、乔木存活率≥99%，树形饱满优美、无枯枝死杈、无明显病虫害，叶色鲜亮有光泽；</w:t>
      </w:r>
    </w:p>
    <w:p w14:paraId="7EF41BDF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2、灌木、绿篱覆盖率≥99%，造型整齐、线条流畅、棱角分明、无缺株断垄、无残花败枝；</w:t>
      </w:r>
    </w:p>
    <w:p w14:paraId="60FC193D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3、草坪覆盖率≥99%，杂草率≤1%，修剪高度统一、纹路美观，无斑秃、无积水、无枯黄；</w:t>
      </w:r>
    </w:p>
    <w:p w14:paraId="0EAAA5A7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4、绿化区域全天整洁，无垃圾、无杂物、无枯枝落叶堆积；</w:t>
      </w:r>
    </w:p>
    <w:p w14:paraId="6AAD889B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5、病虫害防控到位，植株受害叶片≤3%，无药害、无扰民投诉；</w:t>
      </w:r>
    </w:p>
    <w:p w14:paraId="62E67F75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6、绿化设施完好率≥98%，应急处置及时高效。</w:t>
      </w:r>
    </w:p>
    <w:p w14:paraId="56343F89">
      <w:pPr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四</w:t>
      </w: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、供应商资质与基本条件</w:t>
      </w:r>
    </w:p>
    <w:p w14:paraId="7E3FCD96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1、供应商应依法注册成立，具有独立承担民事责任的能力。</w:t>
      </w:r>
    </w:p>
    <w:p w14:paraId="02E887E0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2、有依法缴纳税收和社会保障资金的良好记录。</w:t>
      </w:r>
    </w:p>
    <w:p w14:paraId="6D41913A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3</w:t>
      </w: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、具备住宅小区同类绿化养护服务经验，拥有稳定养护作业团队、配套养护机具</w:t>
      </w:r>
    </w:p>
    <w:p w14:paraId="22C437B5">
      <w:pP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4</w:t>
      </w:r>
      <w:r>
        <w:rPr>
          <w:rFonts w:hint="default" w:ascii="仿宋_GB2312" w:hAnsi="仿宋_GB2312" w:eastAsia="仿宋_GB2312" w:cs="仿宋_GB2312"/>
          <w:bCs/>
          <w:kern w:val="0"/>
          <w:sz w:val="28"/>
          <w:szCs w:val="28"/>
          <w:lang w:val="en-US" w:eastAsia="zh-CN" w:bidi="ar-SA"/>
        </w:rPr>
        <w:t>、近3年内无绿化养护相关合同纠纷、业主投诉重大负面记录。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2221D5"/>
    <w:rsid w:val="31144419"/>
    <w:rsid w:val="452221D5"/>
    <w:rsid w:val="56802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widowControl w:val="0"/>
      <w:jc w:val="both"/>
    </w:pPr>
    <w:rPr>
      <w:rFonts w:ascii="Times New Roman" w:hAnsi="Times New Roman"/>
      <w:kern w:val="2"/>
      <w:sz w:val="21"/>
      <w:szCs w:val="24"/>
      <w:lang w:val="en-US" w:eastAsia="zh-CN" w:bidi="ar-SA"/>
    </w:rPr>
  </w:style>
  <w:style w:type="paragraph" w:customStyle="1" w:styleId="7">
    <w:name w:val="_Style 13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1127</Words>
  <Characters>1140</Characters>
  <Lines>0</Lines>
  <Paragraphs>0</Paragraphs>
  <TotalTime>3</TotalTime>
  <ScaleCrop>false</ScaleCrop>
  <LinksUpToDate>false</LinksUpToDate>
  <CharactersWithSpaces>1140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2026-07-24T07:22:00Z</dcterms:created>
  <dc:creator>%E5%88%98%E6%B3%A2</dc:creator>
  <cp:lastModifiedBy>%E5%88%98%E6%B3%A2</cp:lastModifiedBy>
  <cp:lastPrinted>2026-07-27T00:41:37Z</cp:lastPrinted>
  <dcterms:modified xsi:type="dcterms:W3CDTF">2026-07-27T00:43:04Z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2F291A1AC973433EB8E873EF78D356D8_11</vt:lpwstr>
  </property>
  <property fmtid="{D5CDD505-2E9C-101B-9397-08002B2CF9AE}" pid="4" name="KSOTemplateDocerSaveRecord">
    <vt:lpwstr>eyJoZGlkIjoiMzNiZDkwNTJhYmZhNzczYmM0NmQ5Y2JlZTczNGYyNTgiLCJ1c2VySWQiOiIzOTMyMTI2NzkifQ==</vt:lpwstr>
  </property>
</Properties>
</file>